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на право заключения договора на</w:t>
      </w:r>
      <w:r w:rsidR="00E92CCF">
        <w:t xml:space="preserve"> </w:t>
      </w:r>
      <w:r w:rsidR="00FB3465" w:rsidRPr="00FB3465">
        <w:t>выполнение работ по замене ограждения территории детских садов № 29 "Теремок", № 37 «Звездочка», № 50 "Нордик" и филиалов АН ДОО «Алмазик» в Мирнинском районе согласно технического задания в 2020 году.</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EA206E">
        <w:t>2020</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A1354F">
          <w:rPr>
            <w:b w:val="0"/>
            <w:noProof/>
            <w:webHidden/>
          </w:rPr>
          <w:t>5</w:t>
        </w:r>
        <w:r w:rsidR="00366191" w:rsidRPr="00D1401F">
          <w:rPr>
            <w:b w:val="0"/>
            <w:noProof/>
            <w:webHidden/>
          </w:rPr>
          <w:fldChar w:fldCharType="end"/>
        </w:r>
      </w:hyperlink>
    </w:p>
    <w:p w:rsidR="00366191" w:rsidRPr="00D1401F" w:rsidRDefault="00492EE0">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A1354F">
          <w:rPr>
            <w:b w:val="0"/>
            <w:noProof/>
            <w:webHidden/>
          </w:rPr>
          <w:t>7</w:t>
        </w:r>
        <w:r w:rsidR="00366191" w:rsidRPr="00D1401F">
          <w:rPr>
            <w:b w:val="0"/>
            <w:noProof/>
            <w:webHidden/>
          </w:rPr>
          <w:fldChar w:fldCharType="end"/>
        </w:r>
      </w:hyperlink>
    </w:p>
    <w:p w:rsidR="00366191" w:rsidRPr="00D1401F" w:rsidRDefault="00492E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A1354F">
          <w:rPr>
            <w:noProof/>
            <w:webHidden/>
          </w:rPr>
          <w:t>8</w:t>
        </w:r>
        <w:r w:rsidR="00366191" w:rsidRPr="00D1401F">
          <w:rPr>
            <w:noProof/>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A1354F">
          <w:rPr>
            <w:webHidden/>
          </w:rPr>
          <w:t>8</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A1354F">
          <w:rPr>
            <w:webHidden/>
          </w:rPr>
          <w:t>8</w:t>
        </w:r>
        <w:r w:rsidR="00366191" w:rsidRPr="00D1401F">
          <w:rPr>
            <w:webHidden/>
          </w:rPr>
          <w:fldChar w:fldCharType="end"/>
        </w:r>
      </w:hyperlink>
    </w:p>
    <w:p w:rsidR="00366191" w:rsidRPr="00D1401F" w:rsidRDefault="00492E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A1354F">
          <w:rPr>
            <w:noProof/>
            <w:webHidden/>
          </w:rPr>
          <w:t>25</w:t>
        </w:r>
        <w:r w:rsidR="00366191" w:rsidRPr="00D1401F">
          <w:rPr>
            <w:noProof/>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A1354F">
          <w:rPr>
            <w:webHidden/>
          </w:rPr>
          <w:t>25</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A1354F">
          <w:rPr>
            <w:webHidden/>
          </w:rPr>
          <w:t>26</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A1354F">
          <w:rPr>
            <w:webHidden/>
          </w:rPr>
          <w:t>26</w:t>
        </w:r>
        <w:r w:rsidR="00366191" w:rsidRPr="00D1401F">
          <w:rPr>
            <w:webHidden/>
          </w:rPr>
          <w:fldChar w:fldCharType="end"/>
        </w:r>
      </w:hyperlink>
    </w:p>
    <w:p w:rsidR="00366191" w:rsidRPr="00D1401F" w:rsidRDefault="00492E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A1354F">
          <w:rPr>
            <w:noProof/>
            <w:webHidden/>
          </w:rPr>
          <w:t>26</w:t>
        </w:r>
        <w:r w:rsidR="00366191" w:rsidRPr="00D1401F">
          <w:rPr>
            <w:noProof/>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A1354F">
          <w:rPr>
            <w:webHidden/>
          </w:rPr>
          <w:t>26</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A1354F">
          <w:rPr>
            <w:webHidden/>
          </w:rPr>
          <w:t>27</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A1354F">
          <w:rPr>
            <w:webHidden/>
          </w:rPr>
          <w:t>27</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A1354F">
          <w:rPr>
            <w:webHidden/>
          </w:rPr>
          <w:t>28</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A1354F">
          <w:rPr>
            <w:webHidden/>
          </w:rPr>
          <w:t>29</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A1354F">
          <w:rPr>
            <w:webHidden/>
          </w:rPr>
          <w:t>30</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A1354F">
          <w:rPr>
            <w:webHidden/>
          </w:rPr>
          <w:t>31</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A1354F">
          <w:rPr>
            <w:webHidden/>
          </w:rPr>
          <w:t>33</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A1354F">
          <w:rPr>
            <w:webHidden/>
          </w:rPr>
          <w:t>33</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A1354F">
          <w:rPr>
            <w:webHidden/>
          </w:rPr>
          <w:t>34</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A1354F">
          <w:rPr>
            <w:webHidden/>
          </w:rPr>
          <w:t>34</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A1354F">
          <w:rPr>
            <w:webHidden/>
          </w:rPr>
          <w:t>35</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A1354F">
          <w:rPr>
            <w:webHidden/>
          </w:rPr>
          <w:t>37</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A1354F">
          <w:rPr>
            <w:webHidden/>
          </w:rPr>
          <w:t>38</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A1354F">
          <w:rPr>
            <w:webHidden/>
          </w:rPr>
          <w:t>39</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A1354F">
          <w:rPr>
            <w:webHidden/>
          </w:rPr>
          <w:t>42</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A1354F">
          <w:rPr>
            <w:webHidden/>
          </w:rPr>
          <w:t>42</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A1354F">
          <w:rPr>
            <w:webHidden/>
          </w:rPr>
          <w:t>43</w:t>
        </w:r>
        <w:r w:rsidR="00366191" w:rsidRPr="00D1401F">
          <w:rPr>
            <w:webHidden/>
          </w:rPr>
          <w:fldChar w:fldCharType="end"/>
        </w:r>
      </w:hyperlink>
    </w:p>
    <w:p w:rsidR="00366191" w:rsidRPr="00D1401F" w:rsidRDefault="00492E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A1354F">
          <w:rPr>
            <w:noProof/>
            <w:webHidden/>
          </w:rPr>
          <w:t>44</w:t>
        </w:r>
        <w:r w:rsidR="00366191" w:rsidRPr="00D1401F">
          <w:rPr>
            <w:noProof/>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A1354F">
          <w:rPr>
            <w:webHidden/>
          </w:rPr>
          <w:t>44</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A1354F">
          <w:rPr>
            <w:webHidden/>
          </w:rPr>
          <w:t>44</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A1354F">
          <w:rPr>
            <w:webHidden/>
          </w:rPr>
          <w:t>45</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A1354F">
          <w:rPr>
            <w:webHidden/>
          </w:rPr>
          <w:t>47</w:t>
        </w:r>
        <w:r w:rsidR="00366191" w:rsidRPr="00D1401F">
          <w:rPr>
            <w:webHidden/>
          </w:rPr>
          <w:fldChar w:fldCharType="end"/>
        </w:r>
      </w:hyperlink>
    </w:p>
    <w:p w:rsidR="00366191" w:rsidRPr="00D1401F" w:rsidRDefault="00492E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A1354F">
          <w:rPr>
            <w:noProof/>
            <w:webHidden/>
          </w:rPr>
          <w:t>47</w:t>
        </w:r>
        <w:r w:rsidR="00366191" w:rsidRPr="00D1401F">
          <w:rPr>
            <w:noProof/>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A1354F">
          <w:rPr>
            <w:webHidden/>
          </w:rPr>
          <w:t>47</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A1354F">
          <w:rPr>
            <w:webHidden/>
          </w:rPr>
          <w:t>48</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A1354F">
          <w:rPr>
            <w:webHidden/>
          </w:rPr>
          <w:t>48</w:t>
        </w:r>
        <w:r w:rsidR="00366191" w:rsidRPr="00D1401F">
          <w:rPr>
            <w:webHidden/>
          </w:rPr>
          <w:fldChar w:fldCharType="end"/>
        </w:r>
      </w:hyperlink>
    </w:p>
    <w:p w:rsidR="00366191" w:rsidRPr="00D1401F" w:rsidRDefault="00492E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A1354F">
          <w:rPr>
            <w:noProof/>
            <w:webHidden/>
          </w:rPr>
          <w:t>49</w:t>
        </w:r>
        <w:r w:rsidR="00366191" w:rsidRPr="00D1401F">
          <w:rPr>
            <w:noProof/>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A1354F">
          <w:rPr>
            <w:webHidden/>
          </w:rPr>
          <w:t>49</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A1354F">
          <w:rPr>
            <w:webHidden/>
          </w:rPr>
          <w:t>51</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A1354F">
          <w:rPr>
            <w:webHidden/>
          </w:rPr>
          <w:t>52</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A1354F">
          <w:rPr>
            <w:webHidden/>
          </w:rPr>
          <w:t>53</w:t>
        </w:r>
        <w:r w:rsidR="00366191" w:rsidRPr="00D1401F">
          <w:rPr>
            <w:webHidden/>
          </w:rPr>
          <w:fldChar w:fldCharType="end"/>
        </w:r>
      </w:hyperlink>
    </w:p>
    <w:p w:rsidR="00366191" w:rsidRPr="00D1401F" w:rsidRDefault="00492E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A1354F">
          <w:rPr>
            <w:noProof/>
            <w:webHidden/>
          </w:rPr>
          <w:t>53</w:t>
        </w:r>
        <w:r w:rsidR="00366191" w:rsidRPr="00D1401F">
          <w:rPr>
            <w:noProof/>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A1354F">
          <w:rPr>
            <w:webHidden/>
          </w:rPr>
          <w:t>53</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A1354F">
          <w:rPr>
            <w:webHidden/>
          </w:rPr>
          <w:t>54</w:t>
        </w:r>
        <w:r w:rsidR="00366191" w:rsidRPr="00D1401F">
          <w:rPr>
            <w:webHidden/>
          </w:rPr>
          <w:fldChar w:fldCharType="end"/>
        </w:r>
      </w:hyperlink>
    </w:p>
    <w:p w:rsidR="00366191" w:rsidRPr="00D1401F" w:rsidRDefault="00492E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A1354F">
          <w:rPr>
            <w:noProof/>
            <w:webHidden/>
          </w:rPr>
          <w:t>56</w:t>
        </w:r>
        <w:r w:rsidR="00366191" w:rsidRPr="00D1401F">
          <w:rPr>
            <w:noProof/>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A1354F">
          <w:rPr>
            <w:webHidden/>
          </w:rPr>
          <w:t>56</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A1354F">
          <w:rPr>
            <w:webHidden/>
          </w:rPr>
          <w:t>57</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A1354F">
          <w:rPr>
            <w:webHidden/>
          </w:rPr>
          <w:t>61</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A1354F">
          <w:rPr>
            <w:webHidden/>
          </w:rPr>
          <w:t>62</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A1354F">
          <w:rPr>
            <w:webHidden/>
          </w:rPr>
          <w:t>64</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A1354F">
          <w:rPr>
            <w:webHidden/>
          </w:rPr>
          <w:t>70</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A1354F">
          <w:rPr>
            <w:webHidden/>
          </w:rPr>
          <w:t>75</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A1354F">
          <w:rPr>
            <w:webHidden/>
          </w:rPr>
          <w:t>76</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A1354F">
          <w:rPr>
            <w:webHidden/>
          </w:rPr>
          <w:t>76</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A1354F">
          <w:rPr>
            <w:webHidden/>
          </w:rPr>
          <w:t>77</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A1354F">
          <w:rPr>
            <w:webHidden/>
          </w:rPr>
          <w:t>79</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A1354F">
          <w:rPr>
            <w:webHidden/>
          </w:rPr>
          <w:t>80</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A1354F">
          <w:rPr>
            <w:webHidden/>
          </w:rPr>
          <w:t>81</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A1354F">
          <w:rPr>
            <w:webHidden/>
          </w:rPr>
          <w:t>83</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A1354F">
          <w:rPr>
            <w:webHidden/>
          </w:rPr>
          <w:t>85</w:t>
        </w:r>
        <w:r w:rsidR="00366191" w:rsidRPr="00D1401F">
          <w:rPr>
            <w:webHidden/>
          </w:rPr>
          <w:fldChar w:fldCharType="end"/>
        </w:r>
      </w:hyperlink>
    </w:p>
    <w:p w:rsidR="00366191" w:rsidRPr="00D1401F" w:rsidRDefault="00492EE0"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A1354F">
          <w:rPr>
            <w:webHidden/>
          </w:rPr>
          <w:t>91</w:t>
        </w:r>
        <w:r w:rsidR="00366191" w:rsidRPr="00D1401F">
          <w:rPr>
            <w:webHidden/>
          </w:rPr>
          <w:fldChar w:fldCharType="end"/>
        </w:r>
      </w:hyperlink>
    </w:p>
    <w:p w:rsidR="00366191" w:rsidRPr="00D1401F" w:rsidRDefault="00492EE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A1354F">
          <w:rPr>
            <w:noProof/>
            <w:webHidden/>
          </w:rPr>
          <w:t>93</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A1354F">
          <w:rPr>
            <w:webHidden/>
          </w:rPr>
          <w:t>93</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A1354F">
          <w:rPr>
            <w:webHidden/>
          </w:rPr>
          <w:t>111</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A1354F">
          <w:rPr>
            <w:webHidden/>
          </w:rPr>
          <w:t>111</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A1354F">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2"/>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4" w:name="_Ref467753511"/>
            <w:r>
              <w:t>Предмет закупки:</w:t>
            </w:r>
            <w:bookmarkEnd w:id="24"/>
          </w:p>
        </w:tc>
        <w:tc>
          <w:tcPr>
            <w:tcW w:w="5918" w:type="dxa"/>
          </w:tcPr>
          <w:p w:rsidR="00500C38" w:rsidRPr="001F77AA" w:rsidRDefault="00FB3465" w:rsidP="00B655C8">
            <w:pPr>
              <w:spacing w:before="60" w:after="60"/>
              <w:rPr>
                <w:i/>
              </w:rPr>
            </w:pPr>
            <w:r>
              <w:rPr>
                <w:i/>
              </w:rPr>
              <w:t>В</w:t>
            </w:r>
            <w:r w:rsidRPr="00FB3465">
              <w:rPr>
                <w:i/>
              </w:rPr>
              <w:t>ыполнение работ по замене ограждения территории детских садов № 29 "Теремок", № 37 «Звездочка», № 50 "Нордик" и филиалов АН ДОО «Алмазик» в Мирнинском районе согласно технического задания в 2020 году.</w:t>
            </w:r>
          </w:p>
        </w:tc>
      </w:tr>
      <w:tr w:rsidR="00714027" w:rsidTr="00453080">
        <w:tc>
          <w:tcPr>
            <w:tcW w:w="4503"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7" w:name="_Ref446078556"/>
            <w:r>
              <w:t>Форма закупки:</w:t>
            </w:r>
            <w:bookmarkEnd w:id="27"/>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FB3465" w:rsidP="00D12ED9">
            <w:pPr>
              <w:spacing w:before="60" w:after="60"/>
            </w:pPr>
            <w:r>
              <w:t>Много</w:t>
            </w:r>
            <w:r w:rsidR="00453080">
              <w:t xml:space="preserve">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D12ED9">
            <w:pPr>
              <w:spacing w:before="60" w:after="60"/>
            </w:pPr>
            <w:r>
              <w:rPr>
                <w:i/>
              </w:rPr>
              <w:t>Р</w:t>
            </w:r>
            <w:r w:rsidR="00F82164" w:rsidRPr="00F5081E">
              <w:rPr>
                <w:i/>
              </w:rPr>
              <w:t>аспределение объемов продук</w:t>
            </w:r>
            <w:r>
              <w:rPr>
                <w:i/>
              </w:rPr>
              <w:t>ции среди нескольких участников</w:t>
            </w:r>
            <w:r w:rsidR="00FB3465">
              <w:rPr>
                <w:i/>
              </w:rPr>
              <w:t xml:space="preserve"> по одному лоту</w:t>
            </w:r>
            <w:r>
              <w:rPr>
                <w:i/>
              </w:rPr>
              <w:t>.</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29" w:name="_Ref443392224"/>
            <w:r>
              <w:t>Заказчик:</w:t>
            </w:r>
            <w:bookmarkEnd w:id="29"/>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lastRenderedPageBreak/>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r w:rsidRPr="00292DDD">
                <w:rPr>
                  <w:rStyle w:val="af8"/>
                  <w:i/>
                  <w:lang w:val="en-US"/>
                </w:rPr>
                <w:t>ru</w:t>
              </w:r>
            </w:hyperlink>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B27308">
            <w:pPr>
              <w:tabs>
                <w:tab w:val="right" w:pos="5845"/>
              </w:tabs>
              <w:spacing w:before="60" w:after="60"/>
            </w:pPr>
            <w:r w:rsidRPr="00891F4A">
              <w:rPr>
                <w:i/>
              </w:rPr>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0" w:name="_Ref446065368"/>
            <w:r>
              <w:lastRenderedPageBreak/>
              <w:t>Организатор закупки:</w:t>
            </w:r>
            <w:bookmarkEnd w:id="30"/>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4" w:name="_Ref446080853"/>
            <w:r>
              <w:t>Участниками закупки являются:</w:t>
            </w:r>
            <w:bookmarkEnd w:id="34"/>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FB3465" w:rsidRDefault="00FB3465" w:rsidP="00FB3465">
            <w:pPr>
              <w:pStyle w:val="affa"/>
              <w:spacing w:before="0" w:beforeAutospacing="0" w:after="0" w:afterAutospacing="0"/>
              <w:ind w:left="142"/>
              <w:textAlignment w:val="baseline"/>
              <w:rPr>
                <w:rFonts w:ascii="OpenSans" w:hAnsi="OpenSans"/>
                <w:color w:val="000000" w:themeColor="text1"/>
              </w:rPr>
            </w:pPr>
            <w:r w:rsidRPr="003305E1">
              <w:rPr>
                <w:b/>
              </w:rPr>
              <w:t>Лот № 1</w:t>
            </w:r>
            <w:r>
              <w:t xml:space="preserve"> детский сад</w:t>
            </w:r>
            <w:r w:rsidRPr="00921E7C">
              <w:t xml:space="preserve"> </w:t>
            </w:r>
            <w:r>
              <w:t>№ 29 «</w:t>
            </w:r>
            <w:r w:rsidRPr="00300B59">
              <w:t>Теремок</w:t>
            </w:r>
            <w:r>
              <w:t>»</w:t>
            </w:r>
            <w:r w:rsidRPr="00300B59">
              <w:t xml:space="preserve"> </w:t>
            </w:r>
            <w:r>
              <w:t>филиал</w:t>
            </w:r>
            <w:r w:rsidRPr="005B0334">
              <w:t xml:space="preserve"> АН ДОО «Алмазик» </w:t>
            </w:r>
            <w:r>
              <w:t>расположенный</w:t>
            </w:r>
            <w:r w:rsidRPr="00DF32E2">
              <w:rPr>
                <w:rFonts w:ascii="OpenSans" w:hAnsi="OpenSans"/>
                <w:color w:val="000000" w:themeColor="text1"/>
              </w:rPr>
              <w:t xml:space="preserve"> в</w:t>
            </w:r>
            <w:r>
              <w:rPr>
                <w:rFonts w:ascii="OpenSans" w:hAnsi="OpenSans"/>
                <w:color w:val="000000" w:themeColor="text1"/>
              </w:rPr>
              <w:t xml:space="preserve"> </w:t>
            </w:r>
            <w:r>
              <w:rPr>
                <w:rFonts w:ascii="OpenSans" w:hAnsi="OpenSans"/>
                <w:color w:val="4A5154"/>
              </w:rPr>
              <w:t>п. Светлый, ул. Молодежная д. 27</w:t>
            </w:r>
            <w:r>
              <w:rPr>
                <w:rFonts w:ascii="OpenSans" w:hAnsi="OpenSans"/>
                <w:color w:val="000000" w:themeColor="text1"/>
              </w:rPr>
              <w:t>. Республика Саха (Якутия).</w:t>
            </w:r>
          </w:p>
          <w:p w:rsidR="00FB3465" w:rsidRDefault="00FB3465" w:rsidP="00FB3465">
            <w:pPr>
              <w:pStyle w:val="affa"/>
              <w:spacing w:before="0" w:beforeAutospacing="0" w:after="0" w:afterAutospacing="0"/>
              <w:ind w:left="142"/>
              <w:textAlignment w:val="baseline"/>
              <w:rPr>
                <w:rFonts w:ascii="OpenSans" w:hAnsi="OpenSans"/>
                <w:color w:val="000000" w:themeColor="text1"/>
              </w:rPr>
            </w:pPr>
            <w:r>
              <w:rPr>
                <w:b/>
              </w:rPr>
              <w:t>Лот № 2</w:t>
            </w:r>
            <w:r>
              <w:t xml:space="preserve"> детский сад</w:t>
            </w:r>
            <w:r w:rsidRPr="00921E7C">
              <w:t xml:space="preserve"> №</w:t>
            </w:r>
            <w:r>
              <w:t xml:space="preserve"> 37 «Звездочка»</w:t>
            </w:r>
            <w:r w:rsidRPr="003305E1">
              <w:t xml:space="preserve"> </w:t>
            </w:r>
            <w:r>
              <w:t>филиал</w:t>
            </w:r>
            <w:r w:rsidRPr="005B0334">
              <w:t xml:space="preserve"> АН ДОО «Алмазик» </w:t>
            </w:r>
            <w:r>
              <w:t>расположенный</w:t>
            </w:r>
            <w:r w:rsidRPr="00DF32E2">
              <w:rPr>
                <w:rFonts w:ascii="OpenSans" w:hAnsi="OpenSans"/>
                <w:color w:val="000000" w:themeColor="text1"/>
              </w:rPr>
              <w:t xml:space="preserve"> в</w:t>
            </w:r>
            <w:r>
              <w:rPr>
                <w:rFonts w:ascii="OpenSans" w:hAnsi="OpenSans"/>
                <w:color w:val="000000" w:themeColor="text1"/>
              </w:rPr>
              <w:t xml:space="preserve"> </w:t>
            </w:r>
            <w:r>
              <w:rPr>
                <w:rFonts w:ascii="OpenSans" w:hAnsi="OpenSans"/>
                <w:color w:val="4A5154"/>
              </w:rPr>
              <w:t>г. Удачный, ул. Новый город, д. 7 "А"</w:t>
            </w:r>
            <w:r>
              <w:rPr>
                <w:rFonts w:ascii="OpenSans" w:hAnsi="OpenSans"/>
                <w:color w:val="000000" w:themeColor="text1"/>
              </w:rPr>
              <w:t>. Республика Саха (Якутия).</w:t>
            </w:r>
          </w:p>
          <w:p w:rsidR="00FB3465" w:rsidRDefault="00FB3465" w:rsidP="00FB3465">
            <w:pPr>
              <w:pStyle w:val="affa"/>
              <w:spacing w:before="0" w:beforeAutospacing="0" w:after="0" w:afterAutospacing="0"/>
              <w:ind w:left="142"/>
              <w:textAlignment w:val="baseline"/>
            </w:pPr>
            <w:r>
              <w:rPr>
                <w:b/>
              </w:rPr>
              <w:t>Лот № 3</w:t>
            </w:r>
            <w:r>
              <w:t xml:space="preserve"> д</w:t>
            </w:r>
            <w:r w:rsidRPr="00C55694">
              <w:t>етск</w:t>
            </w:r>
            <w:r>
              <w:t>ий</w:t>
            </w:r>
            <w:r w:rsidRPr="00C55694">
              <w:t xml:space="preserve"> сад </w:t>
            </w:r>
            <w:r>
              <w:t>№50</w:t>
            </w:r>
            <w:r w:rsidRPr="00A43D36">
              <w:t xml:space="preserve"> </w:t>
            </w:r>
            <w:r>
              <w:t>«Нордик» филиал АН ДОО «Алмазик» в п. Айхал,</w:t>
            </w:r>
            <w:r w:rsidRPr="00E677A6">
              <w:t xml:space="preserve"> по ул. Юбилейная</w:t>
            </w:r>
            <w:r>
              <w:t xml:space="preserve"> 5 «а».</w:t>
            </w:r>
            <w:r w:rsidRPr="003305E1">
              <w:rPr>
                <w:rFonts w:ascii="OpenSans" w:hAnsi="OpenSans"/>
                <w:color w:val="000000" w:themeColor="text1"/>
              </w:rPr>
              <w:t xml:space="preserve"> </w:t>
            </w:r>
            <w:r>
              <w:rPr>
                <w:rFonts w:ascii="OpenSans" w:hAnsi="OpenSans"/>
                <w:color w:val="000000" w:themeColor="text1"/>
              </w:rPr>
              <w:t>Республика Саха (Якутия).</w:t>
            </w:r>
          </w:p>
          <w:p w:rsidR="00517649" w:rsidRPr="00EC09CB" w:rsidRDefault="00517649" w:rsidP="00B655C8">
            <w:pPr>
              <w:spacing w:before="60" w:after="60"/>
            </w:pP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C441E7">
            <w:pPr>
              <w:spacing w:after="240" w:line="276" w:lineRule="auto"/>
              <w:ind w:left="426" w:hanging="284"/>
              <w:contextualSpacing/>
            </w:pPr>
            <w:r>
              <w:t>Сроки выполнения работ:</w:t>
            </w:r>
            <w:r w:rsidR="00C67C5C">
              <w:t xml:space="preserve"> </w:t>
            </w:r>
          </w:p>
          <w:p w:rsidR="00C441E7" w:rsidRDefault="00C441E7" w:rsidP="00C441E7">
            <w:pPr>
              <w:spacing w:after="240" w:line="276" w:lineRule="auto"/>
              <w:contextualSpacing/>
              <w:rPr>
                <w:rFonts w:eastAsia="Calibri"/>
                <w:b/>
              </w:rPr>
            </w:pPr>
            <w:r w:rsidRPr="00FB0362">
              <w:rPr>
                <w:rFonts w:eastAsia="Calibri"/>
                <w:b/>
              </w:rPr>
              <w:t xml:space="preserve">Лот №1: с </w:t>
            </w:r>
            <w:r w:rsidR="00FB3465">
              <w:rPr>
                <w:rFonts w:eastAsia="Calibri"/>
                <w:b/>
              </w:rPr>
              <w:t>момента подписания договора</w:t>
            </w:r>
            <w:r>
              <w:rPr>
                <w:rFonts w:eastAsia="Calibri"/>
                <w:b/>
              </w:rPr>
              <w:t xml:space="preserve"> </w:t>
            </w:r>
            <w:r w:rsidRPr="00FB0362">
              <w:rPr>
                <w:rFonts w:eastAsia="Calibri"/>
                <w:b/>
              </w:rPr>
              <w:t xml:space="preserve">по </w:t>
            </w:r>
            <w:r w:rsidR="00FB3465">
              <w:rPr>
                <w:rFonts w:eastAsia="Calibri"/>
                <w:b/>
              </w:rPr>
              <w:t>31.08</w:t>
            </w:r>
            <w:r w:rsidRPr="00FB0362">
              <w:rPr>
                <w:rFonts w:eastAsia="Calibri"/>
                <w:b/>
              </w:rPr>
              <w:t>.2020.</w:t>
            </w:r>
          </w:p>
          <w:p w:rsidR="00FB3465" w:rsidRDefault="00FB3465" w:rsidP="00FB3465">
            <w:pPr>
              <w:spacing w:before="60" w:after="60"/>
            </w:pPr>
            <w:r w:rsidRPr="00FB0362">
              <w:rPr>
                <w:rFonts w:eastAsia="Calibri"/>
                <w:b/>
              </w:rPr>
              <w:t xml:space="preserve">Лот №2: с </w:t>
            </w:r>
            <w:r>
              <w:rPr>
                <w:rFonts w:eastAsia="Calibri"/>
                <w:b/>
              </w:rPr>
              <w:t xml:space="preserve">момента подписания договора </w:t>
            </w:r>
            <w:r w:rsidRPr="00FB0362">
              <w:rPr>
                <w:rFonts w:eastAsia="Calibri"/>
                <w:b/>
              </w:rPr>
              <w:t xml:space="preserve">по </w:t>
            </w:r>
            <w:r>
              <w:rPr>
                <w:rFonts w:eastAsia="Calibri"/>
                <w:b/>
              </w:rPr>
              <w:t>31.08</w:t>
            </w:r>
            <w:r w:rsidRPr="00FB0362">
              <w:rPr>
                <w:rFonts w:eastAsia="Calibri"/>
                <w:b/>
              </w:rPr>
              <w:t>.2020.</w:t>
            </w:r>
          </w:p>
          <w:p w:rsidR="00C67C5C" w:rsidRDefault="00C441E7" w:rsidP="00B4569D">
            <w:pPr>
              <w:spacing w:before="60" w:after="60"/>
            </w:pPr>
            <w:r w:rsidRPr="00FB0362">
              <w:rPr>
                <w:rFonts w:eastAsia="Calibri"/>
                <w:b/>
              </w:rPr>
              <w:t xml:space="preserve">Лот №2: </w:t>
            </w:r>
            <w:r w:rsidR="00FB3465" w:rsidRPr="00FB0362">
              <w:rPr>
                <w:rFonts w:eastAsia="Calibri"/>
                <w:b/>
              </w:rPr>
              <w:t xml:space="preserve">с </w:t>
            </w:r>
            <w:r w:rsidR="00FB3465">
              <w:rPr>
                <w:rFonts w:eastAsia="Calibri"/>
                <w:b/>
              </w:rPr>
              <w:t xml:space="preserve">момента подписания договора </w:t>
            </w:r>
            <w:r w:rsidR="00FB3465" w:rsidRPr="00FB0362">
              <w:rPr>
                <w:rFonts w:eastAsia="Calibri"/>
                <w:b/>
              </w:rPr>
              <w:t xml:space="preserve">по </w:t>
            </w:r>
            <w:r w:rsidR="00FB3465">
              <w:rPr>
                <w:rFonts w:eastAsia="Calibri"/>
                <w:b/>
              </w:rPr>
              <w:t>31.08</w:t>
            </w:r>
            <w:r w:rsidR="00FB3465" w:rsidRPr="00FB0362">
              <w:rPr>
                <w:rFonts w:eastAsia="Calibri"/>
                <w:b/>
              </w:rPr>
              <w:t>.2020.</w:t>
            </w:r>
          </w:p>
          <w:p w:rsidR="00C67C5C" w:rsidRDefault="00C67C5C" w:rsidP="00B4569D">
            <w:pPr>
              <w:spacing w:before="60" w:after="60"/>
            </w:pPr>
          </w:p>
        </w:tc>
      </w:tr>
      <w:tr w:rsidR="00714027" w:rsidTr="00453080">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07622F" w:rsidP="00C67C5C">
            <w:pPr>
              <w:spacing w:before="60" w:after="60"/>
            </w:pPr>
            <w:r w:rsidRPr="0007622F">
              <w:rPr>
                <w:i/>
              </w:rPr>
              <w:t xml:space="preserve">Оплата выполненных ПОДРЯДЧИКОМ работ производится </w:t>
            </w:r>
            <w:r w:rsidRPr="0007622F">
              <w:rPr>
                <w:b/>
                <w:i/>
              </w:rPr>
              <w:t>за</w:t>
            </w:r>
            <w:r w:rsidR="00560675">
              <w:rPr>
                <w:b/>
                <w:i/>
              </w:rPr>
              <w:t xml:space="preserve"> </w:t>
            </w:r>
            <w:r w:rsidR="00C67C5C">
              <w:rPr>
                <w:b/>
                <w:i/>
              </w:rPr>
              <w:t>фактически выполненный</w:t>
            </w:r>
            <w:r w:rsidR="00C67C5C" w:rsidRPr="00C67C5C">
              <w:rPr>
                <w:b/>
                <w:i/>
              </w:rPr>
              <w:t xml:space="preserve"> </w:t>
            </w:r>
            <w:r w:rsidR="00C67C5C">
              <w:rPr>
                <w:b/>
                <w:i/>
              </w:rPr>
              <w:t>объём</w:t>
            </w:r>
            <w:r w:rsidR="00560675">
              <w:rPr>
                <w:b/>
                <w:i/>
              </w:rPr>
              <w:t xml:space="preserve"> работ</w:t>
            </w:r>
            <w:r w:rsidRPr="0007622F">
              <w:rPr>
                <w:b/>
                <w:i/>
              </w:rPr>
              <w:t xml:space="preserve">, </w:t>
            </w:r>
            <w:r w:rsidRPr="0007622F">
              <w:rPr>
                <w:i/>
              </w:rPr>
              <w:t>в течение 30 календарных дней на основании подписанных сторонами актов выполненных работ, согласно выставленному счету.</w:t>
            </w:r>
          </w:p>
        </w:tc>
      </w:tr>
      <w:tr w:rsidR="00714027" w:rsidTr="008B0DC0">
        <w:trPr>
          <w:trHeight w:val="2391"/>
        </w:trPr>
        <w:tc>
          <w:tcPr>
            <w:tcW w:w="4503"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5918" w:type="dxa"/>
          </w:tcPr>
          <w:p w:rsidR="00FB3465" w:rsidRPr="00FB3465" w:rsidRDefault="00FB3465" w:rsidP="00FB3465">
            <w:pPr>
              <w:spacing w:before="60" w:after="60"/>
              <w:jc w:val="left"/>
              <w:rPr>
                <w:i/>
              </w:rPr>
            </w:pPr>
            <w:r w:rsidRPr="00FB3465">
              <w:rPr>
                <w:b/>
                <w:i/>
              </w:rPr>
              <w:t>Лот № 1 детский сад № 29 «Теремок» 2 136 695,00</w:t>
            </w:r>
            <w:r w:rsidRPr="00FB3465">
              <w:rPr>
                <w:i/>
              </w:rPr>
              <w:t xml:space="preserve"> (два миллиона сто тридцать шесть тысяч шестьсот девяносто пять) рублей 00 копеек в том числе НДС 356 116,00 рублей.</w:t>
            </w:r>
          </w:p>
          <w:p w:rsidR="00A1354F" w:rsidRPr="00FB3465" w:rsidRDefault="00FB3465" w:rsidP="00A1354F">
            <w:pPr>
              <w:spacing w:before="60" w:after="60"/>
              <w:jc w:val="left"/>
              <w:rPr>
                <w:i/>
              </w:rPr>
            </w:pPr>
            <w:r w:rsidRPr="00FB3465">
              <w:rPr>
                <w:b/>
                <w:i/>
              </w:rPr>
              <w:t xml:space="preserve">Лот № 2 детский сад № 37 «Звездочка» </w:t>
            </w:r>
            <w:r w:rsidR="00A1354F" w:rsidRPr="00FB3465">
              <w:rPr>
                <w:b/>
                <w:i/>
              </w:rPr>
              <w:t>1 691 780,00</w:t>
            </w:r>
            <w:r w:rsidR="00A1354F" w:rsidRPr="00FB3465">
              <w:rPr>
                <w:i/>
              </w:rPr>
              <w:t xml:space="preserve"> (один миллион шестьсот девяносто одна тысяча семьсот восемьдесят) рублей 00 копеек в </w:t>
            </w:r>
            <w:r w:rsidR="00A1354F" w:rsidRPr="00FB3465">
              <w:rPr>
                <w:i/>
              </w:rPr>
              <w:lastRenderedPageBreak/>
              <w:t>том числе НДС 281 963,00 рублей.</w:t>
            </w:r>
            <w:r w:rsidR="00A1354F">
              <w:rPr>
                <w:b/>
                <w:i/>
              </w:rPr>
              <w:t xml:space="preserve"> </w:t>
            </w:r>
            <w:r w:rsidRPr="00FB3465">
              <w:rPr>
                <w:b/>
                <w:i/>
              </w:rPr>
              <w:t>Лот № 3 детский сад №50 «Нордик»</w:t>
            </w:r>
            <w:r w:rsidR="00A1354F" w:rsidRPr="00FB3465">
              <w:rPr>
                <w:b/>
                <w:i/>
              </w:rPr>
              <w:t xml:space="preserve"> 2 112 926,00</w:t>
            </w:r>
            <w:r w:rsidR="00A1354F" w:rsidRPr="00FB3465">
              <w:rPr>
                <w:i/>
              </w:rPr>
              <w:t xml:space="preserve"> (два миллиона сто двенадцать тысяч девятьсот двадцать шесть) рублей 00 копеек в том числе НДС 352 154,00 рублей.</w:t>
            </w:r>
          </w:p>
          <w:p w:rsidR="0007622F" w:rsidRDefault="00FB3465" w:rsidP="00FB3465">
            <w:pPr>
              <w:spacing w:before="60" w:after="60"/>
              <w:jc w:val="left"/>
            </w:pPr>
            <w:r w:rsidRPr="00FB3465">
              <w:rPr>
                <w:b/>
                <w:i/>
              </w:rPr>
              <w:t xml:space="preserve"> </w:t>
            </w:r>
            <w:r w:rsidR="0007622F" w:rsidRPr="005D2249">
              <w:t xml:space="preserve">Сведения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A1354F">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6" w:name="_Ref446066860"/>
            <w:r>
              <w:lastRenderedPageBreak/>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FB3465">
              <w:rPr>
                <w:b/>
                <w:i/>
                <w:szCs w:val="24"/>
              </w:rPr>
              <w:t>24</w:t>
            </w:r>
            <w:r w:rsidR="00FB3465">
              <w:rPr>
                <w:b/>
                <w:i/>
              </w:rPr>
              <w:t>.04.2020 по 13.05.2020</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453080">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FB3465">
              <w:rPr>
                <w:b/>
                <w:i/>
                <w:szCs w:val="24"/>
              </w:rPr>
              <w:t>24</w:t>
            </w:r>
            <w:r w:rsidR="00FB3465">
              <w:rPr>
                <w:b/>
                <w:i/>
              </w:rPr>
              <w:t>.04.2020 по 13.05.2020</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Pr="00996D5E" w:rsidRDefault="00AD4726"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560675">
            <w:pPr>
              <w:spacing w:before="60" w:after="60"/>
            </w:pPr>
            <w:r>
              <w:rPr>
                <w:b/>
                <w:szCs w:val="24"/>
              </w:rPr>
              <w:t xml:space="preserve">с </w:t>
            </w:r>
            <w:r w:rsidR="00FB3465">
              <w:rPr>
                <w:b/>
                <w:i/>
                <w:szCs w:val="24"/>
              </w:rPr>
              <w:t>24</w:t>
            </w:r>
            <w:r w:rsidR="00DA1F15">
              <w:rPr>
                <w:b/>
                <w:i/>
              </w:rPr>
              <w:t>.04.2020 по 07</w:t>
            </w:r>
            <w:r w:rsidR="00FB3465">
              <w:rPr>
                <w:b/>
                <w:i/>
              </w:rPr>
              <w:t>.05.2020</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7" w:name="_Ref463530950"/>
            <w:r>
              <w:t>Срок для отзыва заявки</w:t>
            </w:r>
            <w:bookmarkEnd w:id="37"/>
          </w:p>
        </w:tc>
        <w:tc>
          <w:tcPr>
            <w:tcW w:w="5918" w:type="dxa"/>
          </w:tcPr>
          <w:p w:rsidR="00714027" w:rsidRPr="009368CA" w:rsidRDefault="00FB3465" w:rsidP="00560675">
            <w:pPr>
              <w:spacing w:before="60" w:after="60"/>
              <w:rPr>
                <w:highlight w:val="yellow"/>
              </w:rPr>
            </w:pPr>
            <w:r>
              <w:rPr>
                <w:b/>
                <w:i/>
                <w:szCs w:val="24"/>
              </w:rPr>
              <w:t>С 24</w:t>
            </w:r>
            <w:r>
              <w:rPr>
                <w:b/>
                <w:i/>
              </w:rPr>
              <w:t>.04.2020 по 13.05.2020</w:t>
            </w:r>
          </w:p>
        </w:tc>
      </w:tr>
      <w:tr w:rsidR="00500C38" w:rsidTr="00453080">
        <w:trPr>
          <w:trHeight w:val="338"/>
        </w:trPr>
        <w:tc>
          <w:tcPr>
            <w:tcW w:w="4503"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5918" w:type="dxa"/>
          </w:tcPr>
          <w:p w:rsidR="00500C38" w:rsidRPr="00257A4E" w:rsidRDefault="003F505A" w:rsidP="00CA58A5">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FB3465">
              <w:rPr>
                <w:b/>
                <w:i/>
              </w:rPr>
              <w:t>14.05</w:t>
            </w:r>
            <w:r w:rsidR="00CE5931">
              <w:rPr>
                <w:b/>
                <w:i/>
              </w:rPr>
              <w:t>.2020</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DA1F15">
        <w:trPr>
          <w:trHeight w:val="1088"/>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5918" w:type="dxa"/>
          </w:tcPr>
          <w:p w:rsidR="00E30A70" w:rsidRPr="00257A4E" w:rsidRDefault="003F505A" w:rsidP="00B46C99">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FB3465">
              <w:rPr>
                <w:b/>
                <w:i/>
              </w:rPr>
              <w:t>20.05</w:t>
            </w:r>
            <w:r w:rsidR="00745A1A" w:rsidRPr="00745A1A">
              <w:rPr>
                <w:b/>
                <w:i/>
              </w:rPr>
              <w:t>.2020</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bookmarkStart w:id="40" w:name="_GoBack"/>
            <w:bookmarkEnd w:id="40"/>
          </w:p>
        </w:tc>
      </w:tr>
      <w:tr w:rsidR="00E30A70" w:rsidTr="00453080">
        <w:trPr>
          <w:trHeight w:val="585"/>
        </w:trPr>
        <w:tc>
          <w:tcPr>
            <w:tcW w:w="4503" w:type="dxa"/>
          </w:tcPr>
          <w:p w:rsidR="00E30A70" w:rsidRDefault="00E30A70" w:rsidP="00714027">
            <w:pPr>
              <w:pStyle w:val="111"/>
              <w:spacing w:before="0"/>
            </w:pPr>
            <w:bookmarkStart w:id="41" w:name="_Ref446068832"/>
            <w:r>
              <w:lastRenderedPageBreak/>
              <w:t xml:space="preserve">Место, </w:t>
            </w:r>
            <w:r w:rsidRPr="00135825">
              <w:t>дата</w:t>
            </w:r>
            <w:r>
              <w:t xml:space="preserve"> и время, подведения итогов закупки:</w:t>
            </w:r>
            <w:bookmarkEnd w:id="41"/>
          </w:p>
        </w:tc>
        <w:tc>
          <w:tcPr>
            <w:tcW w:w="5918" w:type="dxa"/>
          </w:tcPr>
          <w:p w:rsidR="00E30A70" w:rsidRDefault="003F505A" w:rsidP="00511636">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FB3465">
              <w:rPr>
                <w:b/>
                <w:i/>
              </w:rPr>
              <w:t>27.05</w:t>
            </w:r>
            <w:r w:rsidR="00745A1A" w:rsidRPr="00745A1A">
              <w:rPr>
                <w:b/>
                <w:i/>
              </w:rPr>
              <w:t>.2020</w:t>
            </w:r>
            <w:r w:rsidRPr="003F505A">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9368CA" w:rsidRDefault="00FB3465" w:rsidP="00B62623">
            <w:pPr>
              <w:spacing w:before="60" w:after="60"/>
              <w:rPr>
                <w:highlight w:val="yellow"/>
              </w:rPr>
            </w:pPr>
            <w:r>
              <w:rPr>
                <w:b/>
                <w:i/>
              </w:rPr>
              <w:t>«Не применимо»</w:t>
            </w:r>
          </w:p>
        </w:tc>
      </w:tr>
      <w:tr w:rsidR="00E30A70" w:rsidTr="00B763FF">
        <w:trPr>
          <w:trHeight w:val="5965"/>
        </w:trPr>
        <w:tc>
          <w:tcPr>
            <w:tcW w:w="4503" w:type="dxa"/>
          </w:tcPr>
          <w:p w:rsidR="00E30A70" w:rsidRDefault="00E30A70" w:rsidP="00714027">
            <w:pPr>
              <w:pStyle w:val="111"/>
              <w:spacing w:before="0"/>
            </w:pPr>
            <w:bookmarkStart w:id="49" w:name="_Ref446079934"/>
            <w:r>
              <w:lastRenderedPageBreak/>
              <w:t>Дополнительные требования к участнику:</w:t>
            </w:r>
            <w:bookmarkEnd w:id="49"/>
          </w:p>
        </w:tc>
        <w:tc>
          <w:tcPr>
            <w:tcW w:w="5918" w:type="dxa"/>
          </w:tcPr>
          <w:p w:rsidR="001C4E3F" w:rsidRDefault="00CB5540" w:rsidP="00AC043B">
            <w:pPr>
              <w:pStyle w:val="ae"/>
              <w:numPr>
                <w:ilvl w:val="0"/>
                <w:numId w:val="26"/>
              </w:numPr>
              <w:spacing w:before="60" w:after="60"/>
              <w:ind w:left="317"/>
              <w:rPr>
                <w:i/>
              </w:rPr>
            </w:pPr>
            <w:r w:rsidRPr="00D42449">
              <w:rPr>
                <w:i/>
              </w:rPr>
              <w:t>наличие специалистов в соответствующей области в штате или на основе</w:t>
            </w:r>
            <w:r w:rsidR="00B763FF">
              <w:rPr>
                <w:i/>
              </w:rPr>
              <w:t xml:space="preserve"> договоров гражданско-правового </w:t>
            </w:r>
            <w:r w:rsidRPr="00D42449">
              <w:rPr>
                <w:i/>
              </w:rPr>
              <w:t>характера специалистов в соответствующих областях с указанием требуемого опыта работы в данной области и предоставлением копии документов, подтверждающих наличие соответствующей квалификации (удостоверения, аттестации) и т.п.)</w:t>
            </w:r>
            <w:r w:rsidR="001C4E3F">
              <w:rPr>
                <w:i/>
              </w:rPr>
              <w:t>.</w:t>
            </w:r>
          </w:p>
          <w:p w:rsidR="00FB3465" w:rsidRPr="00FB3465" w:rsidRDefault="00FB3465" w:rsidP="00FB3465">
            <w:pPr>
              <w:pStyle w:val="41"/>
              <w:numPr>
                <w:ilvl w:val="0"/>
                <w:numId w:val="39"/>
              </w:numPr>
              <w:spacing w:before="0"/>
              <w:ind w:right="57"/>
              <w:jc w:val="left"/>
              <w:rPr>
                <w:rFonts w:eastAsiaTheme="minorHAnsi"/>
                <w:i/>
                <w:sz w:val="26"/>
                <w:szCs w:val="26"/>
                <w:lang w:eastAsia="en-US"/>
              </w:rPr>
            </w:pPr>
            <w:r w:rsidRPr="00FB3465">
              <w:rPr>
                <w:rFonts w:eastAsiaTheme="minorHAnsi"/>
                <w:i/>
                <w:sz w:val="26"/>
                <w:szCs w:val="26"/>
                <w:lang w:eastAsia="en-US"/>
              </w:rPr>
              <w:t xml:space="preserve">не менее </w:t>
            </w:r>
            <w:r w:rsidR="008E2164">
              <w:rPr>
                <w:rFonts w:eastAsiaTheme="minorHAnsi"/>
                <w:i/>
                <w:sz w:val="26"/>
                <w:szCs w:val="26"/>
                <w:lang w:eastAsia="en-US"/>
              </w:rPr>
              <w:t xml:space="preserve">1-ого </w:t>
            </w:r>
            <w:r w:rsidRPr="00FB3465">
              <w:rPr>
                <w:rFonts w:eastAsiaTheme="minorHAnsi"/>
                <w:i/>
                <w:sz w:val="26"/>
                <w:szCs w:val="26"/>
                <w:lang w:eastAsia="en-US"/>
              </w:rPr>
              <w:t>работник</w:t>
            </w:r>
            <w:r w:rsidR="008E2164">
              <w:rPr>
                <w:rFonts w:eastAsiaTheme="minorHAnsi"/>
                <w:i/>
                <w:sz w:val="26"/>
                <w:szCs w:val="26"/>
                <w:lang w:eastAsia="en-US"/>
              </w:rPr>
              <w:t>а должен</w:t>
            </w:r>
            <w:r w:rsidRPr="00FB3465">
              <w:rPr>
                <w:rFonts w:eastAsiaTheme="minorHAnsi"/>
                <w:i/>
                <w:sz w:val="26"/>
                <w:szCs w:val="26"/>
                <w:lang w:eastAsia="en-US"/>
              </w:rPr>
              <w:t xml:space="preserve"> иметь удостоверения электросварщика не ниже 4 разряда с группой допуска по электробезопасности не ниже 3. </w:t>
            </w:r>
          </w:p>
          <w:p w:rsidR="00FB3465" w:rsidRPr="00FB3465" w:rsidRDefault="00FB3465" w:rsidP="00FB3465">
            <w:pPr>
              <w:pStyle w:val="41"/>
              <w:numPr>
                <w:ilvl w:val="0"/>
                <w:numId w:val="39"/>
              </w:numPr>
              <w:spacing w:before="0"/>
              <w:ind w:right="57"/>
              <w:jc w:val="left"/>
              <w:rPr>
                <w:rFonts w:eastAsiaTheme="minorHAnsi"/>
                <w:i/>
                <w:sz w:val="26"/>
                <w:szCs w:val="26"/>
                <w:lang w:eastAsia="en-US"/>
              </w:rPr>
            </w:pPr>
            <w:r w:rsidRPr="00FB3465">
              <w:rPr>
                <w:rFonts w:eastAsiaTheme="minorHAnsi"/>
                <w:i/>
                <w:sz w:val="26"/>
                <w:szCs w:val="26"/>
                <w:lang w:eastAsia="en-US"/>
              </w:rPr>
              <w:t xml:space="preserve">не менее </w:t>
            </w:r>
            <w:r w:rsidR="008E2164">
              <w:rPr>
                <w:rFonts w:eastAsiaTheme="minorHAnsi"/>
                <w:i/>
                <w:sz w:val="26"/>
                <w:szCs w:val="26"/>
                <w:lang w:eastAsia="en-US"/>
              </w:rPr>
              <w:t>2-х работников</w:t>
            </w:r>
            <w:r w:rsidRPr="00FB3465">
              <w:rPr>
                <w:rFonts w:eastAsiaTheme="minorHAnsi"/>
                <w:i/>
                <w:sz w:val="26"/>
                <w:szCs w:val="26"/>
                <w:lang w:eastAsia="en-US"/>
              </w:rPr>
              <w:t xml:space="preserve"> должны иметь удостоверения монтажника (металлоконструкций) не ниже 4 разряда.</w:t>
            </w:r>
          </w:p>
          <w:p w:rsidR="00E30A70" w:rsidRPr="00C43B3C" w:rsidRDefault="00FB3465" w:rsidP="00FB3465">
            <w:pPr>
              <w:spacing w:before="60" w:after="60"/>
              <w:ind w:left="677"/>
              <w:rPr>
                <w:i/>
                <w:highlight w:val="yellow"/>
              </w:rPr>
            </w:pPr>
            <w:r>
              <w:rPr>
                <w:i/>
              </w:rPr>
              <w:t xml:space="preserve">- </w:t>
            </w:r>
            <w:r w:rsidRPr="00FB3465">
              <w:rPr>
                <w:i/>
              </w:rPr>
              <w:t>Стаж работы по специальности должен составлять не менее, чем три года.</w:t>
            </w: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E2164" w:rsidRDefault="00B5372D" w:rsidP="00B5372D">
            <w:pPr>
              <w:tabs>
                <w:tab w:val="left" w:pos="2111"/>
              </w:tabs>
              <w:spacing w:before="60" w:after="60"/>
              <w:rPr>
                <w:i/>
                <w:color w:val="000000" w:themeColor="text1"/>
                <w:highlight w:val="yellow"/>
              </w:rPr>
            </w:pPr>
            <w:r w:rsidRPr="008E2164">
              <w:rPr>
                <w:color w:val="000000" w:themeColor="text1"/>
              </w:rPr>
              <w:t xml:space="preserve">1.1. копия выписки из единого государственного реестра юридических лиц (далее – выписка из ЕГРЮЛ); </w:t>
            </w:r>
            <w:r w:rsidRPr="008E2164">
              <w:rPr>
                <w:i/>
                <w:color w:val="000000" w:themeColor="text1"/>
              </w:rPr>
              <w:t>(Участники закупки могут предоставить выписку из ЕГРЮЛ, сформированную с помощью сайта http://egrul.nalog.ru/).</w:t>
            </w:r>
          </w:p>
          <w:p w:rsidR="00B5372D" w:rsidRPr="008E2164" w:rsidRDefault="00B5372D" w:rsidP="00B5372D">
            <w:pPr>
              <w:tabs>
                <w:tab w:val="left" w:pos="2111"/>
              </w:tabs>
              <w:spacing w:before="60" w:after="60"/>
              <w:rPr>
                <w:color w:val="000000" w:themeColor="text1"/>
              </w:rPr>
            </w:pPr>
            <w:r w:rsidRPr="008E2164">
              <w:rPr>
                <w:color w:val="000000" w:themeColor="text1"/>
              </w:rPr>
              <w:t>1.2. копии учредительных документов в действующей на 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w:t>
            </w:r>
            <w:r w:rsidRPr="00B27D8A">
              <w:lastRenderedPageBreak/>
              <w:t>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8E2164" w:rsidRDefault="00B5372D" w:rsidP="00B5372D">
            <w:pPr>
              <w:tabs>
                <w:tab w:val="left" w:pos="2111"/>
              </w:tabs>
              <w:spacing w:before="60" w:after="60"/>
              <w:rPr>
                <w:color w:val="000000" w:themeColor="text1"/>
              </w:rPr>
            </w:pPr>
            <w:r w:rsidRPr="008E2164">
              <w:rPr>
                <w:color w:val="000000" w:themeColor="text1"/>
              </w:rPr>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E2164" w:rsidRDefault="00B5372D" w:rsidP="00EE68DD">
            <w:pPr>
              <w:tabs>
                <w:tab w:val="left" w:pos="2111"/>
              </w:tabs>
              <w:spacing w:before="0"/>
              <w:rPr>
                <w:color w:val="000000" w:themeColor="text1"/>
              </w:rPr>
            </w:pPr>
            <w:r w:rsidRPr="008E2164">
              <w:rPr>
                <w:color w:val="000000" w:themeColor="text1"/>
              </w:rPr>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E2164" w:rsidRDefault="00B5372D" w:rsidP="00B5372D">
            <w:pPr>
              <w:tabs>
                <w:tab w:val="left" w:pos="2111"/>
              </w:tabs>
              <w:spacing w:before="60" w:after="60"/>
              <w:rPr>
                <w:color w:val="000000" w:themeColor="text1"/>
              </w:rPr>
            </w:pPr>
            <w:r w:rsidRPr="008E2164">
              <w:rPr>
                <w:color w:val="000000" w:themeColor="text1"/>
              </w:rPr>
              <w:t>1.5. справка о составе органов управления для юридических лиц (единоличного и коллегиального исполнительных органов).</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B144B7" w:rsidRPr="008E2164">
              <w:rPr>
                <w:color w:val="000000" w:themeColor="text1"/>
              </w:rPr>
              <w:t>приложению,</w:t>
            </w:r>
            <w:r w:rsidRPr="008E2164">
              <w:rPr>
                <w:color w:val="000000" w:themeColor="text1"/>
              </w:rPr>
              <w:t xml:space="preserve"> к настоящей документации (раздел 8).</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w:t>
            </w:r>
            <w:r w:rsidRPr="008E2164">
              <w:rPr>
                <w:color w:val="000000" w:themeColor="text1"/>
              </w:rPr>
              <w:lastRenderedPageBreak/>
              <w:t>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8E2164" w:rsidRDefault="00B5372D" w:rsidP="00B5372D">
            <w:pPr>
              <w:tabs>
                <w:tab w:val="left" w:pos="2111"/>
              </w:tabs>
              <w:spacing w:before="60" w:after="60"/>
              <w:rPr>
                <w:i/>
                <w:color w:val="000000" w:themeColor="text1"/>
              </w:rPr>
            </w:pPr>
            <w:r w:rsidRPr="008E2164">
              <w:rPr>
                <w:i/>
                <w:color w:val="000000" w:themeColor="text1"/>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E2164" w:rsidRDefault="00B5372D" w:rsidP="00B5372D">
            <w:pPr>
              <w:tabs>
                <w:tab w:val="left" w:pos="2111"/>
              </w:tabs>
              <w:spacing w:before="60" w:after="60"/>
              <w:rPr>
                <w:color w:val="000000" w:themeColor="text1"/>
              </w:rPr>
            </w:pPr>
            <w:r w:rsidRPr="008E2164">
              <w:rPr>
                <w:color w:val="000000" w:themeColor="text1"/>
              </w:rPr>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w:t>
            </w:r>
            <w:r w:rsidRPr="008E2164">
              <w:rPr>
                <w:color w:val="000000" w:themeColor="text1"/>
              </w:rPr>
              <w:lastRenderedPageBreak/>
              <w:t>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8E2164" w:rsidRDefault="002C333E" w:rsidP="00B5372D">
            <w:pPr>
              <w:tabs>
                <w:tab w:val="left" w:pos="2111"/>
              </w:tabs>
              <w:spacing w:before="60" w:after="60"/>
              <w:rPr>
                <w:color w:val="000000" w:themeColor="text1"/>
              </w:rPr>
            </w:pPr>
            <w:r w:rsidRPr="008E2164">
              <w:rPr>
                <w:color w:val="000000" w:themeColor="text1"/>
              </w:rPr>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8E2164">
              <w:rPr>
                <w:color w:val="000000" w:themeColor="text1"/>
                <w:lang w:val="en-US"/>
              </w:rPr>
              <w:t>XML</w:t>
            </w:r>
            <w:r w:rsidRPr="008E2164">
              <w:rPr>
                <w:color w:val="000000" w:themeColor="text1"/>
              </w:rPr>
              <w:t xml:space="preserve"> на выше указанный электронный адрес.</w:t>
            </w:r>
          </w:p>
          <w:p w:rsidR="00B5372D" w:rsidRPr="008E2164" w:rsidRDefault="00B5372D" w:rsidP="00B5372D">
            <w:pPr>
              <w:tabs>
                <w:tab w:val="left" w:pos="2111"/>
              </w:tabs>
              <w:spacing w:before="60" w:after="60"/>
              <w:rPr>
                <w:color w:val="000000" w:themeColor="text1"/>
              </w:rPr>
            </w:pPr>
            <w:r w:rsidRPr="008E2164">
              <w:rPr>
                <w:color w:val="000000" w:themeColor="text1"/>
              </w:rPr>
              <w:t>1.1</w:t>
            </w:r>
            <w:r w:rsidR="002C333E" w:rsidRPr="008E2164">
              <w:rPr>
                <w:color w:val="000000" w:themeColor="text1"/>
              </w:rPr>
              <w:t>1</w:t>
            </w:r>
            <w:r w:rsidRPr="008E2164">
              <w:rPr>
                <w:color w:val="000000" w:themeColor="text1"/>
              </w:rPr>
              <w:t xml:space="preserve">. Заполненная участником закупки «Заявка на участие в закупке» по форме согласно </w:t>
            </w:r>
            <w:r w:rsidR="00253FA8" w:rsidRPr="008E2164">
              <w:rPr>
                <w:color w:val="000000" w:themeColor="text1"/>
              </w:rPr>
              <w:t>приложению,</w:t>
            </w:r>
            <w:r w:rsidRPr="008E2164">
              <w:rPr>
                <w:color w:val="000000" w:themeColor="text1"/>
              </w:rPr>
              <w:t xml:space="preserve"> к настоящей документации (раздел 8), содержащая подтверждения:</w:t>
            </w:r>
          </w:p>
          <w:p w:rsidR="00B5372D" w:rsidRPr="008E2164" w:rsidRDefault="00B5372D" w:rsidP="00B5372D">
            <w:pPr>
              <w:tabs>
                <w:tab w:val="left" w:pos="2111"/>
              </w:tabs>
              <w:spacing w:before="60" w:after="60"/>
              <w:rPr>
                <w:color w:val="000000" w:themeColor="text1"/>
              </w:rPr>
            </w:pPr>
            <w:r w:rsidRPr="008E2164">
              <w:rPr>
                <w:color w:val="000000" w:themeColor="text1"/>
              </w:rPr>
              <w:t>- о расположении лица по адресу места нахождения согласно уставу;</w:t>
            </w:r>
          </w:p>
          <w:p w:rsidR="00B5372D" w:rsidRPr="008E2164" w:rsidRDefault="00B5372D" w:rsidP="00B5372D">
            <w:pPr>
              <w:tabs>
                <w:tab w:val="left" w:pos="2111"/>
              </w:tabs>
              <w:spacing w:before="60" w:after="60"/>
              <w:rPr>
                <w:color w:val="000000" w:themeColor="text1"/>
              </w:rPr>
            </w:pPr>
            <w:r w:rsidRPr="008E2164">
              <w:rPr>
                <w:color w:val="000000" w:themeColor="text1"/>
              </w:rPr>
              <w:t>- о нахождении/не нахождении участника закупки в процессе ликвидации;</w:t>
            </w:r>
          </w:p>
          <w:p w:rsidR="00B5372D" w:rsidRPr="008E2164" w:rsidRDefault="00B5372D" w:rsidP="00B5372D">
            <w:pPr>
              <w:tabs>
                <w:tab w:val="left" w:pos="2111"/>
              </w:tabs>
              <w:spacing w:before="60" w:after="60"/>
              <w:rPr>
                <w:color w:val="000000" w:themeColor="text1"/>
              </w:rPr>
            </w:pPr>
            <w:r w:rsidRPr="008E2164">
              <w:rPr>
                <w:color w:val="000000" w:themeColor="text1"/>
              </w:rPr>
              <w:t>- о наличии/отсутствии в отношении участника закупки решения арбитражного суда о признании его несостоятельным (банкротом);</w:t>
            </w:r>
          </w:p>
          <w:p w:rsidR="00B5372D" w:rsidRPr="008E2164" w:rsidRDefault="00B5372D" w:rsidP="00B5372D">
            <w:pPr>
              <w:tabs>
                <w:tab w:val="left" w:pos="2111"/>
              </w:tabs>
              <w:spacing w:before="60" w:after="60"/>
              <w:rPr>
                <w:color w:val="000000" w:themeColor="text1"/>
              </w:rPr>
            </w:pPr>
            <w:r w:rsidRPr="008E2164">
              <w:rPr>
                <w:color w:val="000000" w:themeColor="text1"/>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E2164" w:rsidRDefault="00B5372D" w:rsidP="00B5372D">
            <w:pPr>
              <w:tabs>
                <w:tab w:val="left" w:pos="2111"/>
              </w:tabs>
              <w:spacing w:before="60" w:after="60"/>
              <w:rPr>
                <w:color w:val="000000" w:themeColor="text1"/>
              </w:rPr>
            </w:pPr>
            <w:r w:rsidRPr="008E2164">
              <w:rPr>
                <w:color w:val="000000" w:themeColor="text1"/>
              </w:rPr>
              <w:t>- о наличии/отсутствии решения об административном приостановлении деятельности;</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о наличии/отсутствии неснятой или непогашенной судимости у Участника </w:t>
            </w:r>
            <w:r w:rsidR="00253FA8" w:rsidRPr="008E2164">
              <w:rPr>
                <w:color w:val="000000" w:themeColor="text1"/>
              </w:rPr>
              <w:t>закупки -</w:t>
            </w:r>
            <w:r w:rsidRPr="008E2164">
              <w:rPr>
                <w:color w:val="000000" w:themeColor="text1"/>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E2164" w:rsidRDefault="00B5372D" w:rsidP="00B5372D">
            <w:pPr>
              <w:tabs>
                <w:tab w:val="left" w:pos="2111"/>
              </w:tabs>
              <w:spacing w:before="60" w:after="60"/>
              <w:rPr>
                <w:color w:val="000000" w:themeColor="text1"/>
              </w:rPr>
            </w:pPr>
            <w:r w:rsidRPr="008E2164">
              <w:rPr>
                <w:color w:val="000000" w:themeColor="text1"/>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E2164" w:rsidRDefault="00B5372D" w:rsidP="00B5372D">
            <w:pPr>
              <w:tabs>
                <w:tab w:val="left" w:pos="2111"/>
              </w:tabs>
              <w:spacing w:before="60" w:after="60"/>
              <w:rPr>
                <w:color w:val="000000" w:themeColor="text1"/>
              </w:rPr>
            </w:pPr>
            <w:r w:rsidRPr="008E2164">
              <w:rPr>
                <w:color w:val="000000" w:themeColor="text1"/>
              </w:rPr>
              <w:t>- о наличии/отсутствии административного наказания в виде дисквалификации;</w:t>
            </w:r>
          </w:p>
          <w:p w:rsidR="00B5372D" w:rsidRPr="008E2164" w:rsidRDefault="00B5372D" w:rsidP="00B5372D">
            <w:pPr>
              <w:tabs>
                <w:tab w:val="left" w:pos="2111"/>
              </w:tabs>
              <w:spacing w:before="60" w:after="60"/>
              <w:rPr>
                <w:color w:val="000000" w:themeColor="text1"/>
              </w:rPr>
            </w:pPr>
            <w:r w:rsidRPr="008E2164">
              <w:rPr>
                <w:color w:val="000000" w:themeColor="text1"/>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E2164" w:rsidRDefault="00B5372D" w:rsidP="00B5372D">
            <w:pPr>
              <w:tabs>
                <w:tab w:val="left" w:pos="2111"/>
              </w:tabs>
              <w:spacing w:before="60" w:after="60"/>
              <w:rPr>
                <w:color w:val="000000" w:themeColor="text1"/>
              </w:rPr>
            </w:pPr>
            <w:r w:rsidRPr="008E2164">
              <w:rPr>
                <w:color w:val="000000" w:themeColor="text1"/>
              </w:rPr>
              <w:lastRenderedPageBreak/>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E2164" w:rsidRDefault="00B5372D" w:rsidP="00B5372D">
            <w:pPr>
              <w:tabs>
                <w:tab w:val="left" w:pos="2111"/>
              </w:tabs>
              <w:spacing w:before="60" w:after="60"/>
              <w:rPr>
                <w:color w:val="000000" w:themeColor="text1"/>
              </w:rPr>
            </w:pPr>
            <w:r w:rsidRPr="008E2164">
              <w:rPr>
                <w:color w:val="000000" w:themeColor="text1"/>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что участник не является офшорной компанией; </w:t>
            </w:r>
          </w:p>
          <w:p w:rsidR="00B5372D" w:rsidRPr="008E2164" w:rsidRDefault="00B5372D" w:rsidP="00B5372D">
            <w:pPr>
              <w:tabs>
                <w:tab w:val="left" w:pos="2111"/>
              </w:tabs>
              <w:spacing w:before="60" w:after="60"/>
              <w:rPr>
                <w:color w:val="000000" w:themeColor="text1"/>
              </w:rPr>
            </w:pPr>
            <w:r w:rsidRPr="008E2164">
              <w:rPr>
                <w:color w:val="000000" w:themeColor="text1"/>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E2164" w:rsidRDefault="002F00BC" w:rsidP="002F00BC">
            <w:pPr>
              <w:tabs>
                <w:tab w:val="left" w:pos="2111"/>
              </w:tabs>
              <w:spacing w:before="60" w:after="60"/>
              <w:rPr>
                <w:b/>
                <w:color w:val="000000" w:themeColor="text1"/>
                <w:u w:val="single"/>
              </w:rPr>
            </w:pPr>
            <w:r w:rsidRPr="008E2164">
              <w:rPr>
                <w:b/>
                <w:color w:val="000000" w:themeColor="text1"/>
                <w:u w:val="single"/>
              </w:rPr>
              <w:t xml:space="preserve">2. для индивидуальных предпринимателей: </w:t>
            </w:r>
          </w:p>
          <w:p w:rsidR="002F00BC" w:rsidRPr="008E2164" w:rsidRDefault="002F00BC" w:rsidP="002F00BC">
            <w:pPr>
              <w:tabs>
                <w:tab w:val="left" w:pos="2111"/>
              </w:tabs>
              <w:spacing w:before="60" w:after="60"/>
              <w:rPr>
                <w:i/>
                <w:color w:val="000000" w:themeColor="text1"/>
              </w:rPr>
            </w:pPr>
            <w:r w:rsidRPr="008E2164">
              <w:rPr>
                <w:color w:val="000000" w:themeColor="text1"/>
              </w:rPr>
              <w:t xml:space="preserve">2.1. копия выписки из единого государственного реестра индивидуальных предпринимателей (далее – выписка ЕГРИП); </w:t>
            </w:r>
            <w:r w:rsidRPr="008E2164">
              <w:rPr>
                <w:i/>
                <w:color w:val="000000" w:themeColor="text1"/>
              </w:rPr>
              <w:t xml:space="preserve">(Участники закупки могут предоставить </w:t>
            </w:r>
            <w:r w:rsidR="00253FA8" w:rsidRPr="008E2164">
              <w:rPr>
                <w:i/>
                <w:color w:val="000000" w:themeColor="text1"/>
              </w:rPr>
              <w:t>выписку из</w:t>
            </w:r>
            <w:r w:rsidRPr="008E2164">
              <w:rPr>
                <w:i/>
                <w:color w:val="000000" w:themeColor="text1"/>
              </w:rPr>
              <w:t xml:space="preserve"> ЕГРИП, сформированную с помощью сайта </w:t>
            </w:r>
            <w:hyperlink r:id="rId10" w:history="1">
              <w:r w:rsidRPr="008E2164">
                <w:rPr>
                  <w:rStyle w:val="af8"/>
                  <w:i/>
                  <w:color w:val="000000" w:themeColor="text1"/>
                </w:rPr>
                <w:t>http://egrul.nalog.ru/</w:t>
              </w:r>
            </w:hyperlink>
            <w:r w:rsidRPr="008E2164">
              <w:rPr>
                <w:i/>
                <w:color w:val="000000" w:themeColor="text1"/>
              </w:rPr>
              <w:t>).</w:t>
            </w:r>
          </w:p>
          <w:p w:rsidR="002F00BC" w:rsidRPr="008E2164" w:rsidRDefault="002F00BC" w:rsidP="002F00BC">
            <w:pPr>
              <w:tabs>
                <w:tab w:val="left" w:pos="2111"/>
              </w:tabs>
              <w:spacing w:before="60" w:after="60"/>
              <w:rPr>
                <w:color w:val="000000" w:themeColor="text1"/>
              </w:rPr>
            </w:pPr>
            <w:r w:rsidRPr="008E2164">
              <w:rPr>
                <w:color w:val="000000" w:themeColor="text1"/>
              </w:rPr>
              <w:t>2.2. копия свидетельства о постановке на учет в налоговом органе (ИНН).</w:t>
            </w:r>
          </w:p>
          <w:p w:rsidR="002F00BC" w:rsidRPr="008E2164" w:rsidRDefault="002F00BC" w:rsidP="002F00BC">
            <w:pPr>
              <w:tabs>
                <w:tab w:val="left" w:pos="2111"/>
              </w:tabs>
              <w:spacing w:before="60" w:after="60"/>
              <w:rPr>
                <w:color w:val="000000" w:themeColor="text1"/>
              </w:rPr>
            </w:pPr>
            <w:r w:rsidRPr="008E2164">
              <w:rPr>
                <w:color w:val="000000" w:themeColor="text1"/>
              </w:rPr>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8E2164">
              <w:rPr>
                <w:color w:val="000000" w:themeColor="text1"/>
              </w:rPr>
              <w:t>приложению,</w:t>
            </w:r>
            <w:r w:rsidRPr="008E2164">
              <w:rPr>
                <w:color w:val="000000" w:themeColor="text1"/>
              </w:rPr>
              <w:t xml:space="preserve"> к настоящей документации (раздел 8).</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w:t>
            </w:r>
            <w:r w:rsidRPr="008E2164">
              <w:rPr>
                <w:color w:val="000000" w:themeColor="text1"/>
              </w:rPr>
              <w:lastRenderedPageBreak/>
              <w:t>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8E2164" w:rsidRDefault="002F00BC" w:rsidP="002F00BC">
            <w:pPr>
              <w:tabs>
                <w:tab w:val="left" w:pos="2111"/>
              </w:tabs>
              <w:spacing w:before="60" w:after="60"/>
              <w:rPr>
                <w:i/>
                <w:color w:val="000000" w:themeColor="text1"/>
              </w:rPr>
            </w:pPr>
            <w:r w:rsidRPr="008E2164">
              <w:rPr>
                <w:i/>
                <w:color w:val="000000" w:themeColor="text1"/>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2.7. Для индивидуальных предпринимателей, применяющих общую систему налогообложения: </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Для Индивидуальных предпринимателей, применяющих упрощенные системы налогообложения (в зависимости от применяемой </w:t>
            </w:r>
            <w:r w:rsidRPr="008E2164">
              <w:rPr>
                <w:color w:val="000000" w:themeColor="text1"/>
              </w:rPr>
              <w:lastRenderedPageBreak/>
              <w:t xml:space="preserve">системы налогообложения): </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 налоговая декларация по УСН за последний завершенный отчетный год с подтверждением о принятии налоговыми органами; </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8E2164" w:rsidRDefault="002F00BC" w:rsidP="002F00BC">
            <w:pPr>
              <w:tabs>
                <w:tab w:val="left" w:pos="2111"/>
              </w:tabs>
              <w:spacing w:before="60" w:after="60"/>
              <w:rPr>
                <w:color w:val="000000" w:themeColor="text1"/>
              </w:rPr>
            </w:pPr>
            <w:r w:rsidRPr="008E2164">
              <w:rPr>
                <w:color w:val="000000" w:themeColor="text1"/>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2.8. Заполненная участником закупки «Заявка на участие в закупке» по форме согласно </w:t>
            </w:r>
            <w:r w:rsidR="00253FA8" w:rsidRPr="008E2164">
              <w:rPr>
                <w:color w:val="000000" w:themeColor="text1"/>
              </w:rPr>
              <w:t>приложению,</w:t>
            </w:r>
            <w:r w:rsidRPr="008E2164">
              <w:rPr>
                <w:color w:val="000000" w:themeColor="text1"/>
              </w:rPr>
              <w:t xml:space="preserve"> к настоящей документации (раздел 8), содержащая подтверждения:</w:t>
            </w:r>
          </w:p>
          <w:p w:rsidR="002F00BC" w:rsidRPr="008E2164" w:rsidRDefault="002F00BC" w:rsidP="002F00BC">
            <w:pPr>
              <w:tabs>
                <w:tab w:val="left" w:pos="2111"/>
              </w:tabs>
              <w:spacing w:before="60" w:after="60"/>
              <w:rPr>
                <w:color w:val="000000" w:themeColor="text1"/>
              </w:rPr>
            </w:pPr>
            <w:r w:rsidRPr="008E2164">
              <w:rPr>
                <w:color w:val="000000" w:themeColor="text1"/>
              </w:rPr>
              <w:t>- о расположении лица по адресу места постоянного проживания;</w:t>
            </w:r>
          </w:p>
          <w:p w:rsidR="002F00BC" w:rsidRPr="008E2164" w:rsidRDefault="002F00BC" w:rsidP="002F00BC">
            <w:pPr>
              <w:tabs>
                <w:tab w:val="left" w:pos="2111"/>
              </w:tabs>
              <w:spacing w:before="60" w:after="60"/>
              <w:rPr>
                <w:color w:val="000000" w:themeColor="text1"/>
              </w:rPr>
            </w:pPr>
            <w:r w:rsidRPr="008E2164">
              <w:rPr>
                <w:color w:val="000000" w:themeColor="text1"/>
              </w:rPr>
              <w:t>- о наличии/отсутствии в отношении участника закупки решения арбитражного суда о признании его несостоятельным (банкротом);</w:t>
            </w:r>
          </w:p>
          <w:p w:rsidR="002F00BC" w:rsidRPr="008E2164" w:rsidRDefault="002F00BC" w:rsidP="002F00BC">
            <w:pPr>
              <w:tabs>
                <w:tab w:val="left" w:pos="2111"/>
              </w:tabs>
              <w:spacing w:before="60" w:after="60"/>
              <w:rPr>
                <w:color w:val="000000" w:themeColor="text1"/>
              </w:rPr>
            </w:pPr>
            <w:r w:rsidRPr="008E2164">
              <w:rPr>
                <w:color w:val="000000" w:themeColor="text1"/>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E2164" w:rsidRDefault="002F00BC" w:rsidP="002F00BC">
            <w:pPr>
              <w:tabs>
                <w:tab w:val="left" w:pos="2111"/>
              </w:tabs>
              <w:spacing w:before="60" w:after="60"/>
              <w:rPr>
                <w:color w:val="000000" w:themeColor="text1"/>
              </w:rPr>
            </w:pPr>
            <w:r w:rsidRPr="008E2164">
              <w:rPr>
                <w:color w:val="000000" w:themeColor="text1"/>
              </w:rPr>
              <w:t>- о наличии/отсутствии решения об административном приостановлении деятельности;</w:t>
            </w:r>
          </w:p>
          <w:p w:rsidR="002F00BC" w:rsidRPr="008E2164" w:rsidRDefault="002F00BC" w:rsidP="002F00BC">
            <w:pPr>
              <w:tabs>
                <w:tab w:val="left" w:pos="2111"/>
              </w:tabs>
              <w:spacing w:before="60" w:after="60"/>
              <w:rPr>
                <w:color w:val="000000" w:themeColor="text1"/>
              </w:rPr>
            </w:pPr>
            <w:r w:rsidRPr="008E2164">
              <w:rPr>
                <w:color w:val="000000" w:themeColor="text1"/>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E2164" w:rsidRDefault="002F00BC" w:rsidP="002F00BC">
            <w:pPr>
              <w:tabs>
                <w:tab w:val="left" w:pos="2111"/>
              </w:tabs>
              <w:spacing w:before="60" w:after="60"/>
              <w:rPr>
                <w:color w:val="000000" w:themeColor="text1"/>
              </w:rPr>
            </w:pPr>
            <w:r w:rsidRPr="008E2164">
              <w:rPr>
                <w:color w:val="000000" w:themeColor="text1"/>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E2164" w:rsidRDefault="002F00BC" w:rsidP="002F00BC">
            <w:pPr>
              <w:tabs>
                <w:tab w:val="left" w:pos="2111"/>
              </w:tabs>
              <w:spacing w:before="60" w:after="60"/>
              <w:rPr>
                <w:color w:val="000000" w:themeColor="text1"/>
              </w:rPr>
            </w:pPr>
            <w:r w:rsidRPr="008E2164">
              <w:rPr>
                <w:color w:val="000000" w:themeColor="text1"/>
              </w:rPr>
              <w:t>- о наличии/отсутствии административного наказания в виде дисквалификации;</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w:t>
            </w:r>
            <w:r w:rsidRPr="008E2164">
              <w:rPr>
                <w:color w:val="000000" w:themeColor="text1"/>
              </w:rPr>
              <w:lastRenderedPageBreak/>
              <w:t>участника по данным бухгалтерской отчетности за последний отчетный период;</w:t>
            </w:r>
          </w:p>
          <w:p w:rsidR="002F00BC" w:rsidRPr="008E2164" w:rsidRDefault="002F00BC" w:rsidP="002F00BC">
            <w:pPr>
              <w:tabs>
                <w:tab w:val="left" w:pos="2111"/>
              </w:tabs>
              <w:spacing w:before="60" w:after="60"/>
              <w:rPr>
                <w:color w:val="000000" w:themeColor="text1"/>
              </w:rPr>
            </w:pPr>
            <w:r w:rsidRPr="008E2164">
              <w:rPr>
                <w:color w:val="000000" w:themeColor="text1"/>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8E2164" w:rsidRDefault="002F00BC" w:rsidP="002F00BC">
            <w:pPr>
              <w:tabs>
                <w:tab w:val="left" w:pos="2111"/>
              </w:tabs>
              <w:spacing w:before="60" w:after="60"/>
              <w:rPr>
                <w:color w:val="000000" w:themeColor="text1"/>
              </w:rPr>
            </w:pPr>
            <w:r w:rsidRPr="008E2164">
              <w:rPr>
                <w:color w:val="000000" w:themeColor="text1"/>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E2164" w:rsidRDefault="002F00BC" w:rsidP="002F00BC">
            <w:pPr>
              <w:tabs>
                <w:tab w:val="left" w:pos="2111"/>
              </w:tabs>
              <w:spacing w:before="60" w:after="60"/>
              <w:rPr>
                <w:b/>
                <w:color w:val="000000" w:themeColor="text1"/>
                <w:highlight w:val="yellow"/>
                <w:u w:val="single"/>
              </w:rPr>
            </w:pPr>
            <w:r w:rsidRPr="008E2164">
              <w:rPr>
                <w:b/>
                <w:color w:val="000000" w:themeColor="text1"/>
                <w:u w:val="single"/>
              </w:rPr>
              <w:t>3. для физических лиц:</w:t>
            </w:r>
          </w:p>
          <w:p w:rsidR="002F00BC" w:rsidRPr="008E2164" w:rsidRDefault="002F00BC" w:rsidP="002F00BC">
            <w:pPr>
              <w:tabs>
                <w:tab w:val="left" w:pos="2111"/>
              </w:tabs>
              <w:spacing w:before="60" w:after="60"/>
              <w:rPr>
                <w:color w:val="000000" w:themeColor="text1"/>
              </w:rPr>
            </w:pPr>
            <w:r w:rsidRPr="008E2164">
              <w:rPr>
                <w:color w:val="000000" w:themeColor="text1"/>
              </w:rPr>
              <w:t>3.1. копии документов, удостоверяющих личность:</w:t>
            </w:r>
          </w:p>
          <w:p w:rsidR="002F00BC" w:rsidRPr="008E2164" w:rsidRDefault="002F00BC" w:rsidP="002F00BC">
            <w:pPr>
              <w:tabs>
                <w:tab w:val="left" w:pos="2111"/>
              </w:tabs>
              <w:spacing w:before="60" w:after="60"/>
              <w:rPr>
                <w:color w:val="000000" w:themeColor="text1"/>
              </w:rPr>
            </w:pPr>
            <w:r w:rsidRPr="008E2164">
              <w:rPr>
                <w:color w:val="000000" w:themeColor="text1"/>
              </w:rPr>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8E2164" w:rsidRDefault="002F00BC" w:rsidP="002F00BC">
            <w:pPr>
              <w:tabs>
                <w:tab w:val="left" w:pos="2111"/>
              </w:tabs>
              <w:spacing w:before="60" w:after="60"/>
              <w:rPr>
                <w:color w:val="000000" w:themeColor="text1"/>
              </w:rPr>
            </w:pPr>
            <w:r w:rsidRPr="008E2164">
              <w:rPr>
                <w:color w:val="000000" w:themeColor="text1"/>
              </w:rPr>
              <w:t>- копия свидетельства о постановке на учет в налоговом органе;</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8E2164">
              <w:rPr>
                <w:color w:val="000000" w:themeColor="text1"/>
              </w:rPr>
              <w:t>приложению,</w:t>
            </w:r>
            <w:r w:rsidRPr="008E2164">
              <w:rPr>
                <w:color w:val="000000" w:themeColor="text1"/>
              </w:rPr>
              <w:t xml:space="preserve"> к настоящей документации (раздел 8).</w:t>
            </w:r>
          </w:p>
          <w:p w:rsidR="002F00BC" w:rsidRPr="008E2164" w:rsidRDefault="002F00BC" w:rsidP="002F00BC">
            <w:pPr>
              <w:tabs>
                <w:tab w:val="left" w:pos="2111"/>
              </w:tabs>
              <w:spacing w:before="60" w:after="60"/>
              <w:rPr>
                <w:color w:val="000000" w:themeColor="text1"/>
              </w:rPr>
            </w:pPr>
            <w:r w:rsidRPr="008E2164">
              <w:rPr>
                <w:color w:val="000000" w:themeColor="text1"/>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8E2164" w:rsidRDefault="002F00BC" w:rsidP="002F00BC">
            <w:pPr>
              <w:tabs>
                <w:tab w:val="left" w:pos="2111"/>
              </w:tabs>
              <w:spacing w:before="60" w:after="60"/>
              <w:rPr>
                <w:color w:val="000000" w:themeColor="text1"/>
              </w:rPr>
            </w:pPr>
            <w:r w:rsidRPr="008E2164">
              <w:rPr>
                <w:color w:val="000000" w:themeColor="text1"/>
              </w:rPr>
              <w:t xml:space="preserve">3.4 Заполненная участником закупки «Заявка на участие в закупке» по форме согласно </w:t>
            </w:r>
            <w:r w:rsidR="00253FA8" w:rsidRPr="008E2164">
              <w:rPr>
                <w:color w:val="000000" w:themeColor="text1"/>
              </w:rPr>
              <w:t>приложению,</w:t>
            </w:r>
            <w:r w:rsidRPr="008E2164">
              <w:rPr>
                <w:color w:val="000000" w:themeColor="text1"/>
              </w:rPr>
              <w:t xml:space="preserve"> к настоящей документации (раздел </w:t>
            </w:r>
            <w:r w:rsidRPr="008E2164">
              <w:rPr>
                <w:color w:val="000000" w:themeColor="text1"/>
              </w:rPr>
              <w:lastRenderedPageBreak/>
              <w:t>8), содержащая подтверждения:</w:t>
            </w:r>
          </w:p>
          <w:p w:rsidR="002F00BC" w:rsidRPr="008E2164" w:rsidRDefault="002F00BC" w:rsidP="002F00BC">
            <w:pPr>
              <w:tabs>
                <w:tab w:val="left" w:pos="2111"/>
              </w:tabs>
              <w:spacing w:before="60" w:after="60"/>
              <w:rPr>
                <w:color w:val="000000" w:themeColor="text1"/>
              </w:rPr>
            </w:pPr>
            <w:r w:rsidRPr="008E2164">
              <w:rPr>
                <w:color w:val="000000" w:themeColor="text1"/>
              </w:rPr>
              <w:t>- о расположении лица по адресу места постоянного проживания;</w:t>
            </w:r>
          </w:p>
          <w:p w:rsidR="002F00BC" w:rsidRPr="008E2164" w:rsidRDefault="002F00BC" w:rsidP="002F00BC">
            <w:pPr>
              <w:tabs>
                <w:tab w:val="left" w:pos="2111"/>
              </w:tabs>
              <w:spacing w:before="60" w:after="60"/>
              <w:rPr>
                <w:color w:val="000000" w:themeColor="text1"/>
              </w:rPr>
            </w:pPr>
            <w:r w:rsidRPr="008E2164">
              <w:rPr>
                <w:color w:val="000000" w:themeColor="text1"/>
              </w:rPr>
              <w:t>- о наличии/отсутствии в отношении участника закупки решения арбитражного суда о признании его несостоятельным (банкротом);</w:t>
            </w:r>
          </w:p>
          <w:p w:rsidR="002F00BC" w:rsidRPr="008E2164" w:rsidRDefault="002F00BC" w:rsidP="002F00BC">
            <w:pPr>
              <w:tabs>
                <w:tab w:val="left" w:pos="2111"/>
              </w:tabs>
              <w:spacing w:before="60" w:after="60"/>
              <w:rPr>
                <w:color w:val="000000" w:themeColor="text1"/>
              </w:rPr>
            </w:pPr>
            <w:r w:rsidRPr="008E2164">
              <w:rPr>
                <w:color w:val="000000" w:themeColor="text1"/>
              </w:rPr>
              <w:t>- о наличии/отсутствии неснятой или непогашенной судимости у Участника закупки;</w:t>
            </w:r>
          </w:p>
          <w:p w:rsidR="002F00BC" w:rsidRPr="008E2164" w:rsidRDefault="002F00BC" w:rsidP="002F00BC">
            <w:pPr>
              <w:tabs>
                <w:tab w:val="left" w:pos="2111"/>
              </w:tabs>
              <w:spacing w:before="60" w:after="60"/>
              <w:rPr>
                <w:color w:val="000000" w:themeColor="text1"/>
              </w:rPr>
            </w:pPr>
            <w:r w:rsidRPr="008E2164">
              <w:rPr>
                <w:color w:val="000000" w:themeColor="text1"/>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E2164" w:rsidRDefault="002F00BC" w:rsidP="002F00BC">
            <w:pPr>
              <w:tabs>
                <w:tab w:val="left" w:pos="2111"/>
              </w:tabs>
              <w:spacing w:before="60" w:after="60"/>
              <w:rPr>
                <w:color w:val="000000" w:themeColor="text1"/>
              </w:rPr>
            </w:pPr>
            <w:r w:rsidRPr="008E2164">
              <w:rPr>
                <w:color w:val="000000" w:themeColor="text1"/>
              </w:rPr>
              <w:t>- о наличии/отсутствии административного наказания в виде дисквалификации;</w:t>
            </w:r>
          </w:p>
          <w:p w:rsidR="002F00BC" w:rsidRPr="008E2164" w:rsidRDefault="002F00BC" w:rsidP="002F00BC">
            <w:pPr>
              <w:tabs>
                <w:tab w:val="left" w:pos="2111"/>
              </w:tabs>
              <w:spacing w:before="60" w:after="60"/>
              <w:rPr>
                <w:color w:val="000000" w:themeColor="text1"/>
              </w:rPr>
            </w:pPr>
            <w:r w:rsidRPr="008E2164">
              <w:rPr>
                <w:color w:val="000000" w:themeColor="text1"/>
              </w:rPr>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E2164" w:rsidRDefault="00B5372D" w:rsidP="00B5372D">
            <w:pPr>
              <w:tabs>
                <w:tab w:val="left" w:pos="2111"/>
              </w:tabs>
              <w:spacing w:before="60" w:after="60"/>
              <w:rPr>
                <w:b/>
                <w:color w:val="000000" w:themeColor="text1"/>
                <w:u w:val="single"/>
              </w:rPr>
            </w:pPr>
            <w:r w:rsidRPr="008E2164">
              <w:rPr>
                <w:b/>
                <w:color w:val="000000" w:themeColor="text1"/>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8E2164" w:rsidRDefault="00B5372D" w:rsidP="00B5372D">
            <w:pPr>
              <w:tabs>
                <w:tab w:val="left" w:pos="2111"/>
              </w:tabs>
              <w:spacing w:before="60" w:after="60"/>
              <w:rPr>
                <w:color w:val="000000" w:themeColor="text1"/>
                <w:highlight w:val="yellow"/>
              </w:rPr>
            </w:pPr>
            <w:r w:rsidRPr="008E2164">
              <w:rPr>
                <w:color w:val="000000" w:themeColor="text1"/>
              </w:rPr>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 копия свидетельства о постановке на налоговый учет в Российской Федерации (если таковое имеется);</w:t>
            </w:r>
          </w:p>
          <w:p w:rsidR="00B5372D" w:rsidRPr="008E2164" w:rsidRDefault="00B5372D" w:rsidP="00B5372D">
            <w:pPr>
              <w:tabs>
                <w:tab w:val="left" w:pos="2111"/>
              </w:tabs>
              <w:spacing w:before="60" w:after="60"/>
              <w:rPr>
                <w:color w:val="000000" w:themeColor="text1"/>
              </w:rPr>
            </w:pPr>
            <w:r w:rsidRPr="008E2164">
              <w:rPr>
                <w:color w:val="000000" w:themeColor="text1"/>
              </w:rPr>
              <w:t>-  документы, подтверждающие полномочия руководителя участника закупки;</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копия </w:t>
            </w:r>
            <w:r w:rsidR="00DB3817" w:rsidRPr="008E2164">
              <w:rPr>
                <w:color w:val="000000" w:themeColor="text1"/>
              </w:rPr>
              <w:t>доверенности представителя</w:t>
            </w:r>
            <w:r w:rsidRPr="008E2164">
              <w:rPr>
                <w:color w:val="000000" w:themeColor="text1"/>
              </w:rPr>
              <w:t xml:space="preserve"> на заключение договора (в случае, если договор подписывается не руководителем </w:t>
            </w:r>
            <w:r w:rsidR="00DB3817" w:rsidRPr="008E2164">
              <w:rPr>
                <w:color w:val="000000" w:themeColor="text1"/>
              </w:rPr>
              <w:t>участника закупки</w:t>
            </w:r>
            <w:r w:rsidRPr="008E2164">
              <w:rPr>
                <w:color w:val="000000" w:themeColor="text1"/>
              </w:rPr>
              <w:t>);</w:t>
            </w:r>
          </w:p>
          <w:p w:rsidR="00B5372D" w:rsidRPr="008E2164" w:rsidRDefault="00B5372D" w:rsidP="00B5372D">
            <w:pPr>
              <w:tabs>
                <w:tab w:val="left" w:pos="2111"/>
              </w:tabs>
              <w:spacing w:before="60" w:after="60"/>
              <w:rPr>
                <w:color w:val="000000" w:themeColor="text1"/>
              </w:rPr>
            </w:pPr>
            <w:r w:rsidRPr="008E2164">
              <w:rPr>
                <w:color w:val="000000" w:themeColor="text1"/>
              </w:rPr>
              <w:t>- копия свидетельства о благосостоянии/сертификат о благополучии (аналог выписки из ЕГРЮЛ);</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документ, подтверждающий специальную правоспособность участника закупки (лицензия; </w:t>
            </w:r>
            <w:r w:rsidRPr="008E2164">
              <w:rPr>
                <w:color w:val="000000" w:themeColor="text1"/>
              </w:rPr>
              <w:lastRenderedPageBreak/>
              <w:t xml:space="preserve">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8E2164" w:rsidRDefault="00B5372D" w:rsidP="00B5372D">
            <w:pPr>
              <w:tabs>
                <w:tab w:val="left" w:pos="2111"/>
              </w:tabs>
              <w:spacing w:before="60" w:after="60"/>
              <w:rPr>
                <w:b/>
                <w:color w:val="000000" w:themeColor="text1"/>
                <w:u w:val="single"/>
              </w:rPr>
            </w:pPr>
            <w:r w:rsidRPr="008E2164">
              <w:rPr>
                <w:b/>
                <w:color w:val="000000" w:themeColor="text1"/>
                <w:u w:val="single"/>
              </w:rPr>
              <w:t xml:space="preserve"> Дополнительно к вышеуказанным документам необходимо представить:</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опись документов заявки по форме согласно </w:t>
            </w:r>
            <w:r w:rsidR="00DB3817" w:rsidRPr="008E2164">
              <w:rPr>
                <w:color w:val="000000" w:themeColor="text1"/>
              </w:rPr>
              <w:t>приложению,</w:t>
            </w:r>
            <w:r w:rsidRPr="008E2164">
              <w:rPr>
                <w:color w:val="000000" w:themeColor="text1"/>
              </w:rPr>
              <w:t xml:space="preserve"> к настоящей документации (раздел 8).</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заявку по форме согласно </w:t>
            </w:r>
            <w:r w:rsidR="00DB3817" w:rsidRPr="008E2164">
              <w:rPr>
                <w:color w:val="000000" w:themeColor="text1"/>
              </w:rPr>
              <w:t>приложению,</w:t>
            </w:r>
            <w:r w:rsidRPr="008E2164">
              <w:rPr>
                <w:color w:val="000000" w:themeColor="text1"/>
              </w:rPr>
              <w:t xml:space="preserve"> к настоящей документации (раздел 8).</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коммерческое предложение по форме согласно </w:t>
            </w:r>
            <w:r w:rsidR="00DB3817" w:rsidRPr="008E2164">
              <w:rPr>
                <w:color w:val="000000" w:themeColor="text1"/>
              </w:rPr>
              <w:t>приложению,</w:t>
            </w:r>
            <w:r w:rsidRPr="008E2164">
              <w:rPr>
                <w:color w:val="000000" w:themeColor="text1"/>
              </w:rPr>
              <w:t xml:space="preserve"> к настоящей документации (раздел 8).</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техническое предложение по форме согласно </w:t>
            </w:r>
            <w:r w:rsidR="00DB3817" w:rsidRPr="008E2164">
              <w:rPr>
                <w:color w:val="000000" w:themeColor="text1"/>
              </w:rPr>
              <w:t>приложению,</w:t>
            </w:r>
            <w:r w:rsidRPr="008E2164">
              <w:rPr>
                <w:color w:val="000000" w:themeColor="text1"/>
              </w:rPr>
              <w:t xml:space="preserve"> к настоящей документации (раздел 8).</w:t>
            </w:r>
          </w:p>
          <w:p w:rsidR="00B5372D" w:rsidRPr="008E2164" w:rsidRDefault="00B5372D" w:rsidP="00B5372D">
            <w:pPr>
              <w:tabs>
                <w:tab w:val="left" w:pos="2111"/>
              </w:tabs>
              <w:spacing w:before="60" w:after="60"/>
              <w:rPr>
                <w:color w:val="000000" w:themeColor="text1"/>
              </w:rPr>
            </w:pPr>
            <w:r w:rsidRPr="008E2164">
              <w:rPr>
                <w:color w:val="000000" w:themeColor="text1"/>
              </w:rPr>
              <w:t xml:space="preserve">- заполненную анкету (с учетом обязательных приложений к ней) по форме согласно </w:t>
            </w:r>
            <w:r w:rsidR="00DB3817" w:rsidRPr="008E2164">
              <w:rPr>
                <w:color w:val="000000" w:themeColor="text1"/>
              </w:rPr>
              <w:t>приложению,</w:t>
            </w:r>
            <w:r w:rsidRPr="008E2164">
              <w:rPr>
                <w:color w:val="000000" w:themeColor="text1"/>
              </w:rPr>
              <w:t xml:space="preserve"> к настоящей документации (раздел 8);</w:t>
            </w:r>
          </w:p>
          <w:p w:rsidR="00B5372D" w:rsidRPr="008E2164" w:rsidRDefault="00B5372D" w:rsidP="00B5372D">
            <w:pPr>
              <w:tabs>
                <w:tab w:val="left" w:pos="2111"/>
              </w:tabs>
              <w:spacing w:before="60" w:after="60"/>
              <w:rPr>
                <w:color w:val="000000" w:themeColor="text1"/>
              </w:rPr>
            </w:pPr>
            <w:r w:rsidRPr="008E2164">
              <w:rPr>
                <w:color w:val="000000" w:themeColor="text1"/>
              </w:rPr>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8E2164" w:rsidRDefault="00B5372D" w:rsidP="00B5372D">
            <w:pPr>
              <w:tabs>
                <w:tab w:val="left" w:pos="0"/>
              </w:tabs>
              <w:spacing w:before="60" w:after="60"/>
              <w:rPr>
                <w:color w:val="000000" w:themeColor="text1"/>
              </w:rPr>
            </w:pPr>
            <w:r w:rsidRPr="008E2164">
              <w:rPr>
                <w:color w:val="000000" w:themeColor="text1"/>
              </w:rPr>
              <w:t>- документ(ы), подтверждающие страну (страны) происхождения товара (товаров) для предоставления прио</w:t>
            </w:r>
            <w:r w:rsidR="00B27D8A" w:rsidRPr="008E2164">
              <w:rPr>
                <w:color w:val="000000" w:themeColor="text1"/>
              </w:rPr>
              <w:t>ритета в соответствии с ПП 925:</w:t>
            </w:r>
          </w:p>
          <w:p w:rsidR="00B5372D" w:rsidRPr="008E2164" w:rsidRDefault="00B5372D" w:rsidP="00B27D8A">
            <w:pPr>
              <w:pStyle w:val="ae"/>
              <w:tabs>
                <w:tab w:val="left" w:pos="2111"/>
              </w:tabs>
              <w:spacing w:before="60" w:after="60"/>
              <w:ind w:left="567"/>
              <w:rPr>
                <w:i/>
                <w:color w:val="000000" w:themeColor="text1"/>
              </w:rPr>
            </w:pPr>
            <w:r w:rsidRPr="008E2164">
              <w:rPr>
                <w:i/>
                <w:color w:val="000000" w:themeColor="text1"/>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8E2164" w:rsidRDefault="00B5372D" w:rsidP="00B5372D">
            <w:pPr>
              <w:pStyle w:val="ae"/>
              <w:tabs>
                <w:tab w:val="left" w:pos="34"/>
              </w:tabs>
              <w:spacing w:before="60" w:after="60"/>
              <w:ind w:left="34"/>
              <w:rPr>
                <w:color w:val="000000" w:themeColor="text1"/>
              </w:rPr>
            </w:pPr>
            <w:r w:rsidRPr="008E2164">
              <w:rPr>
                <w:color w:val="000000" w:themeColor="text1"/>
              </w:rPr>
              <w:t xml:space="preserve">- копии документов, подтверждающих специальную правоспособность в соответствии с </w:t>
            </w:r>
            <w:r w:rsidRPr="008E2164">
              <w:rPr>
                <w:color w:val="000000" w:themeColor="text1"/>
              </w:rPr>
              <w:lastRenderedPageBreak/>
              <w:t>требованиями п.1.2.25 информационной карты;</w:t>
            </w:r>
          </w:p>
          <w:p w:rsidR="00CB5540" w:rsidRPr="008E2164" w:rsidRDefault="00CB5540" w:rsidP="00CB5540">
            <w:pPr>
              <w:tabs>
                <w:tab w:val="left" w:pos="0"/>
              </w:tabs>
              <w:spacing w:before="60" w:after="60"/>
              <w:rPr>
                <w:color w:val="000000" w:themeColor="text1"/>
              </w:rPr>
            </w:pPr>
            <w:r w:rsidRPr="008E2164">
              <w:rPr>
                <w:color w:val="000000" w:themeColor="text1"/>
              </w:rPr>
              <w:t xml:space="preserve">- документы, указанные </w:t>
            </w:r>
            <w:r w:rsidR="00F4294E" w:rsidRPr="008E2164">
              <w:rPr>
                <w:color w:val="000000" w:themeColor="text1"/>
              </w:rPr>
              <w:t xml:space="preserve">в </w:t>
            </w:r>
            <w:r w:rsidR="00DB3817" w:rsidRPr="008E2164">
              <w:rPr>
                <w:color w:val="000000" w:themeColor="text1"/>
              </w:rPr>
              <w:t>п.1.2.26 информационной</w:t>
            </w:r>
            <w:r w:rsidRPr="008E2164">
              <w:rPr>
                <w:color w:val="000000" w:themeColor="text1"/>
              </w:rPr>
              <w:t xml:space="preserve"> карты.</w:t>
            </w:r>
          </w:p>
          <w:p w:rsidR="00CB5540" w:rsidRPr="008E2164" w:rsidRDefault="00CB5540" w:rsidP="00CB5540">
            <w:pPr>
              <w:tabs>
                <w:tab w:val="left" w:pos="2111"/>
              </w:tabs>
              <w:spacing w:before="60" w:after="60"/>
              <w:rPr>
                <w:b/>
                <w:color w:val="000000" w:themeColor="text1"/>
                <w:u w:val="single"/>
              </w:rPr>
            </w:pPr>
            <w:r w:rsidRPr="008E2164">
              <w:rPr>
                <w:b/>
                <w:color w:val="000000" w:themeColor="text1"/>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8E2164" w:rsidRDefault="00CB5540" w:rsidP="00CB5540">
            <w:pPr>
              <w:tabs>
                <w:tab w:val="left" w:pos="2111"/>
              </w:tabs>
              <w:spacing w:before="60" w:after="60"/>
              <w:rPr>
                <w:color w:val="000000" w:themeColor="text1"/>
              </w:rPr>
            </w:pPr>
            <w:r w:rsidRPr="008E2164">
              <w:rPr>
                <w:color w:val="000000" w:themeColor="text1"/>
              </w:rPr>
              <w:t xml:space="preserve">- план распределения объемов по договору внутри коллективного участника по форме согласно </w:t>
            </w:r>
            <w:r w:rsidR="00DB3817" w:rsidRPr="008E2164">
              <w:rPr>
                <w:color w:val="000000" w:themeColor="text1"/>
              </w:rPr>
              <w:t>приложению,</w:t>
            </w:r>
            <w:r w:rsidRPr="008E2164">
              <w:rPr>
                <w:color w:val="000000" w:themeColor="text1"/>
              </w:rPr>
              <w:t xml:space="preserve"> к настоящей документации (раздел 8);</w:t>
            </w:r>
          </w:p>
          <w:p w:rsidR="00CB5540" w:rsidRPr="008E2164" w:rsidRDefault="00CB5540" w:rsidP="00CB5540">
            <w:pPr>
              <w:tabs>
                <w:tab w:val="left" w:pos="2111"/>
              </w:tabs>
              <w:spacing w:before="60" w:after="60"/>
              <w:rPr>
                <w:color w:val="000000" w:themeColor="text1"/>
              </w:rPr>
            </w:pPr>
            <w:r w:rsidRPr="008E2164">
              <w:rPr>
                <w:color w:val="000000" w:themeColor="text1"/>
              </w:rPr>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8E2164">
              <w:rPr>
                <w:color w:val="000000" w:themeColor="text1"/>
              </w:rPr>
              <w:t>приложению,</w:t>
            </w:r>
            <w:r w:rsidRPr="008E2164">
              <w:rPr>
                <w:color w:val="000000" w:themeColor="text1"/>
              </w:rPr>
              <w:t xml:space="preserve"> к настоящей документации (раздел 8);</w:t>
            </w:r>
          </w:p>
          <w:p w:rsidR="00CB5540" w:rsidRPr="008E2164" w:rsidRDefault="00CB5540" w:rsidP="00CB5540">
            <w:pPr>
              <w:tabs>
                <w:tab w:val="left" w:pos="2111"/>
              </w:tabs>
              <w:spacing w:before="60" w:after="60"/>
              <w:rPr>
                <w:color w:val="000000" w:themeColor="text1"/>
              </w:rPr>
            </w:pPr>
            <w:r w:rsidRPr="008E2164">
              <w:rPr>
                <w:color w:val="000000" w:themeColor="text1"/>
              </w:rPr>
              <w:t xml:space="preserve">- справка об опыте в отношении </w:t>
            </w:r>
            <w:r w:rsidRPr="008E2164">
              <w:rPr>
                <w:i/>
                <w:color w:val="000000" w:themeColor="text1"/>
              </w:rPr>
              <w:t>каждого члена</w:t>
            </w:r>
            <w:r w:rsidRPr="008E2164">
              <w:rPr>
                <w:color w:val="000000" w:themeColor="text1"/>
              </w:rPr>
              <w:t xml:space="preserve"> коллективного участника по форме согласно </w:t>
            </w:r>
            <w:r w:rsidR="00DB3817" w:rsidRPr="008E2164">
              <w:rPr>
                <w:color w:val="000000" w:themeColor="text1"/>
              </w:rPr>
              <w:t>приложению,</w:t>
            </w:r>
            <w:r w:rsidRPr="008E2164">
              <w:rPr>
                <w:color w:val="000000" w:themeColor="text1"/>
              </w:rPr>
              <w:t xml:space="preserve"> к настоящей документации (раздел 8);</w:t>
            </w:r>
          </w:p>
          <w:p w:rsidR="00CB5540" w:rsidRPr="008E2164" w:rsidRDefault="00CB5540" w:rsidP="00CB5540">
            <w:pPr>
              <w:tabs>
                <w:tab w:val="left" w:pos="2111"/>
              </w:tabs>
              <w:spacing w:before="60" w:after="60"/>
              <w:rPr>
                <w:color w:val="000000" w:themeColor="text1"/>
              </w:rPr>
            </w:pPr>
            <w:r w:rsidRPr="008E2164">
              <w:rPr>
                <w:color w:val="000000" w:themeColor="text1"/>
              </w:rPr>
              <w:t xml:space="preserve">- справка о материально-технических ресурсах в отношении </w:t>
            </w:r>
            <w:r w:rsidR="00D42449" w:rsidRPr="008E2164">
              <w:rPr>
                <w:i/>
                <w:color w:val="000000" w:themeColor="text1"/>
              </w:rPr>
              <w:t>каждого члена</w:t>
            </w:r>
            <w:r w:rsidRPr="008E2164">
              <w:rPr>
                <w:i/>
                <w:color w:val="000000" w:themeColor="text1"/>
              </w:rPr>
              <w:t xml:space="preserve"> </w:t>
            </w:r>
            <w:r w:rsidRPr="008E2164">
              <w:rPr>
                <w:color w:val="000000" w:themeColor="text1"/>
              </w:rPr>
              <w:t xml:space="preserve">коллективного участника по форме согласно </w:t>
            </w:r>
            <w:r w:rsidR="00DB3817" w:rsidRPr="008E2164">
              <w:rPr>
                <w:color w:val="000000" w:themeColor="text1"/>
              </w:rPr>
              <w:t>приложению,</w:t>
            </w:r>
            <w:r w:rsidRPr="008E2164">
              <w:rPr>
                <w:color w:val="000000" w:themeColor="text1"/>
              </w:rPr>
              <w:t xml:space="preserve"> к настоящей документации (раздел 8);</w:t>
            </w:r>
          </w:p>
          <w:p w:rsidR="00CB5540" w:rsidRPr="008E2164" w:rsidRDefault="00CB5540" w:rsidP="00CB5540">
            <w:pPr>
              <w:tabs>
                <w:tab w:val="left" w:pos="2111"/>
              </w:tabs>
              <w:spacing w:before="60" w:after="60"/>
              <w:rPr>
                <w:color w:val="000000" w:themeColor="text1"/>
              </w:rPr>
            </w:pPr>
            <w:r w:rsidRPr="008E2164">
              <w:rPr>
                <w:color w:val="000000" w:themeColor="text1"/>
              </w:rPr>
              <w:t xml:space="preserve">- справка о кадровых ресурсах в отношении </w:t>
            </w:r>
            <w:r w:rsidRPr="008E2164">
              <w:rPr>
                <w:i/>
                <w:color w:val="000000" w:themeColor="text1"/>
              </w:rPr>
              <w:t>каждого члена</w:t>
            </w:r>
            <w:r w:rsidR="00D42449" w:rsidRPr="008E2164">
              <w:rPr>
                <w:i/>
                <w:color w:val="000000" w:themeColor="text1"/>
              </w:rPr>
              <w:t xml:space="preserve"> </w:t>
            </w:r>
            <w:r w:rsidRPr="008E2164">
              <w:rPr>
                <w:color w:val="000000" w:themeColor="text1"/>
              </w:rPr>
              <w:t xml:space="preserve">коллективного участника по форме согласно </w:t>
            </w:r>
            <w:r w:rsidR="00DB3817" w:rsidRPr="008E2164">
              <w:rPr>
                <w:color w:val="000000" w:themeColor="text1"/>
              </w:rPr>
              <w:t>приложению,</w:t>
            </w:r>
            <w:r w:rsidRPr="008E2164">
              <w:rPr>
                <w:color w:val="000000" w:themeColor="text1"/>
              </w:rPr>
              <w:t xml:space="preserve"> к настоящей документации (раздел 8).</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xml:space="preserve">- образец оформления конверта заявки по форме </w:t>
            </w:r>
            <w:r>
              <w:lastRenderedPageBreak/>
              <w:t>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w:t>
            </w:r>
            <w:r w:rsidRPr="0051240D">
              <w:lastRenderedPageBreak/>
              <w:t xml:space="preserve">/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A1354F">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A1354F">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8E2164" w:rsidRDefault="00B5372D" w:rsidP="00B5372D">
      <w:pPr>
        <w:pStyle w:val="111"/>
        <w:rPr>
          <w:color w:val="000000" w:themeColor="text1"/>
        </w:rPr>
      </w:pPr>
      <w:r w:rsidRPr="008E2164">
        <w:rPr>
          <w:color w:val="000000" w:themeColor="text1"/>
        </w:rPr>
        <w:t>Участник должен соответствовать следующим обязательным требованиям:</w:t>
      </w:r>
    </w:p>
    <w:p w:rsidR="00B5372D" w:rsidRPr="008E2164" w:rsidRDefault="00B5372D" w:rsidP="00B5372D">
      <w:pPr>
        <w:pStyle w:val="10"/>
        <w:rPr>
          <w:color w:val="000000" w:themeColor="text1"/>
        </w:rPr>
      </w:pPr>
      <w:r w:rsidRPr="008E2164">
        <w:rPr>
          <w:color w:val="000000" w:themeColor="text1"/>
        </w:rPr>
        <w:t>Участник закупки должен быть зарегистрированным:</w:t>
      </w:r>
    </w:p>
    <w:p w:rsidR="00B5372D" w:rsidRPr="008E2164" w:rsidRDefault="00B5372D" w:rsidP="00B5372D">
      <w:pPr>
        <w:pStyle w:val="10"/>
        <w:numPr>
          <w:ilvl w:val="0"/>
          <w:numId w:val="0"/>
        </w:numPr>
        <w:spacing w:before="0"/>
        <w:ind w:left="567"/>
        <w:rPr>
          <w:color w:val="000000" w:themeColor="text1"/>
        </w:rPr>
      </w:pPr>
      <w:r w:rsidRPr="008E2164">
        <w:rPr>
          <w:color w:val="000000" w:themeColor="text1"/>
        </w:rPr>
        <w:t>- в качестве юридического лица в установленном в РФ порядке (для российских юридических лиц);</w:t>
      </w:r>
    </w:p>
    <w:p w:rsidR="00B5372D" w:rsidRPr="008E2164" w:rsidRDefault="00B5372D" w:rsidP="00B5372D">
      <w:pPr>
        <w:pStyle w:val="10"/>
        <w:numPr>
          <w:ilvl w:val="0"/>
          <w:numId w:val="0"/>
        </w:numPr>
        <w:spacing w:before="0"/>
        <w:ind w:left="567"/>
        <w:rPr>
          <w:color w:val="000000" w:themeColor="text1"/>
        </w:rPr>
      </w:pPr>
      <w:r w:rsidRPr="008E2164">
        <w:rPr>
          <w:color w:val="000000" w:themeColor="text1"/>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8E2164" w:rsidRDefault="00B5372D" w:rsidP="00B5372D">
      <w:pPr>
        <w:pStyle w:val="10"/>
        <w:numPr>
          <w:ilvl w:val="0"/>
          <w:numId w:val="0"/>
        </w:numPr>
        <w:spacing w:before="0"/>
        <w:ind w:left="567"/>
        <w:rPr>
          <w:color w:val="000000" w:themeColor="text1"/>
        </w:rPr>
      </w:pPr>
      <w:r w:rsidRPr="008E2164">
        <w:rPr>
          <w:color w:val="000000" w:themeColor="text1"/>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8E2164" w:rsidRDefault="00B5372D" w:rsidP="00B5372D">
      <w:pPr>
        <w:pStyle w:val="10"/>
        <w:numPr>
          <w:ilvl w:val="0"/>
          <w:numId w:val="0"/>
        </w:numPr>
        <w:spacing w:before="0"/>
        <w:ind w:left="567"/>
        <w:rPr>
          <w:color w:val="000000" w:themeColor="text1"/>
        </w:rPr>
      </w:pPr>
      <w:r w:rsidRPr="008E2164">
        <w:rPr>
          <w:color w:val="000000" w:themeColor="text1"/>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8E2164" w:rsidRDefault="00B5372D" w:rsidP="00B5372D">
      <w:pPr>
        <w:pStyle w:val="10"/>
        <w:rPr>
          <w:color w:val="000000" w:themeColor="text1"/>
        </w:rPr>
      </w:pPr>
      <w:r w:rsidRPr="008E2164">
        <w:rPr>
          <w:color w:val="000000" w:themeColor="text1"/>
        </w:rPr>
        <w:t>Адрес места нахождения Участника закупки должен быть реально существующим (не быть вымышленным):</w:t>
      </w:r>
    </w:p>
    <w:p w:rsidR="00B5372D" w:rsidRPr="008E2164" w:rsidRDefault="00B5372D" w:rsidP="00B5372D">
      <w:pPr>
        <w:pStyle w:val="10"/>
        <w:numPr>
          <w:ilvl w:val="0"/>
          <w:numId w:val="0"/>
        </w:numPr>
        <w:spacing w:before="0"/>
        <w:ind w:left="567"/>
        <w:rPr>
          <w:color w:val="000000" w:themeColor="text1"/>
        </w:rPr>
      </w:pPr>
      <w:r w:rsidRPr="008E2164">
        <w:rPr>
          <w:color w:val="000000" w:themeColor="text1"/>
        </w:rPr>
        <w:t>- для юридического лица – место его государственной регистрации, согласно сведениям ЕГРЮЛ и устава;</w:t>
      </w:r>
    </w:p>
    <w:p w:rsidR="00B5372D" w:rsidRPr="008E2164" w:rsidRDefault="00B5372D" w:rsidP="00B5372D">
      <w:pPr>
        <w:pStyle w:val="10"/>
        <w:numPr>
          <w:ilvl w:val="0"/>
          <w:numId w:val="0"/>
        </w:numPr>
        <w:spacing w:before="0"/>
        <w:ind w:left="567"/>
        <w:rPr>
          <w:color w:val="000000" w:themeColor="text1"/>
        </w:rPr>
      </w:pPr>
      <w:r w:rsidRPr="008E2164">
        <w:rPr>
          <w:color w:val="000000" w:themeColor="text1"/>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8E2164" w:rsidRDefault="00B5372D" w:rsidP="00B5372D">
      <w:pPr>
        <w:pStyle w:val="10"/>
        <w:rPr>
          <w:color w:val="000000" w:themeColor="text1"/>
        </w:rPr>
      </w:pPr>
      <w:r w:rsidRPr="008E2164">
        <w:rPr>
          <w:color w:val="000000" w:themeColor="text1"/>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8E2164" w:rsidRDefault="00B5372D" w:rsidP="00B5372D">
      <w:pPr>
        <w:pStyle w:val="10"/>
        <w:numPr>
          <w:ilvl w:val="0"/>
          <w:numId w:val="0"/>
        </w:numPr>
        <w:spacing w:before="0"/>
        <w:ind w:left="567"/>
        <w:rPr>
          <w:color w:val="000000" w:themeColor="text1"/>
        </w:rPr>
      </w:pPr>
      <w:r w:rsidRPr="008E2164">
        <w:rPr>
          <w:color w:val="000000" w:themeColor="text1"/>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8E2164" w:rsidRDefault="00B5372D" w:rsidP="00B5372D">
      <w:pPr>
        <w:pStyle w:val="10"/>
        <w:rPr>
          <w:color w:val="000000" w:themeColor="text1"/>
        </w:rPr>
      </w:pPr>
      <w:r w:rsidRPr="008E2164">
        <w:rPr>
          <w:color w:val="000000" w:themeColor="text1"/>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8E2164" w:rsidRDefault="00B5372D" w:rsidP="00B5372D">
      <w:pPr>
        <w:pStyle w:val="10"/>
        <w:rPr>
          <w:color w:val="000000" w:themeColor="text1"/>
        </w:rPr>
      </w:pPr>
      <w:r w:rsidRPr="008E2164">
        <w:rPr>
          <w:color w:val="000000" w:themeColor="text1"/>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8E2164" w:rsidRDefault="00B5372D" w:rsidP="00B5372D">
      <w:pPr>
        <w:pStyle w:val="10"/>
        <w:rPr>
          <w:color w:val="000000" w:themeColor="text1"/>
        </w:rPr>
      </w:pPr>
      <w:r w:rsidRPr="008E2164">
        <w:rPr>
          <w:color w:val="000000" w:themeColor="text1"/>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8E2164" w:rsidRDefault="00B5372D" w:rsidP="00B5372D">
      <w:pPr>
        <w:pStyle w:val="10"/>
        <w:rPr>
          <w:color w:val="000000" w:themeColor="text1"/>
        </w:rPr>
      </w:pPr>
      <w:r w:rsidRPr="008E2164">
        <w:rPr>
          <w:color w:val="000000" w:themeColor="text1"/>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E2164" w:rsidRDefault="00B5372D" w:rsidP="00B5372D">
      <w:pPr>
        <w:pStyle w:val="10"/>
        <w:rPr>
          <w:color w:val="000000" w:themeColor="text1"/>
        </w:rPr>
      </w:pPr>
      <w:r w:rsidRPr="008E2164">
        <w:rPr>
          <w:color w:val="000000" w:themeColor="text1"/>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8E2164" w:rsidRDefault="00B5372D" w:rsidP="00B5372D">
      <w:pPr>
        <w:pStyle w:val="10"/>
        <w:rPr>
          <w:color w:val="000000" w:themeColor="text1"/>
        </w:rPr>
      </w:pPr>
      <w:r w:rsidRPr="008E2164">
        <w:rPr>
          <w:color w:val="000000" w:themeColor="text1"/>
        </w:rPr>
        <w:t>Отсутствие между участником закупки и заказчиком конфликта интересов.</w:t>
      </w:r>
    </w:p>
    <w:p w:rsidR="00B5372D" w:rsidRPr="008E2164" w:rsidRDefault="00B5372D" w:rsidP="00B5372D">
      <w:pPr>
        <w:pStyle w:val="10"/>
        <w:numPr>
          <w:ilvl w:val="0"/>
          <w:numId w:val="0"/>
        </w:numPr>
        <w:spacing w:before="0"/>
        <w:ind w:left="567"/>
        <w:rPr>
          <w:color w:val="000000" w:themeColor="text1"/>
        </w:rPr>
      </w:pPr>
      <w:r w:rsidRPr="008E2164">
        <w:rPr>
          <w:color w:val="000000" w:themeColor="text1"/>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8E2164" w:rsidRDefault="00B5372D" w:rsidP="00B5372D">
      <w:pPr>
        <w:pStyle w:val="10"/>
        <w:rPr>
          <w:color w:val="000000" w:themeColor="text1"/>
        </w:rPr>
      </w:pPr>
      <w:r w:rsidRPr="008E2164">
        <w:rPr>
          <w:color w:val="000000" w:themeColor="text1"/>
        </w:rPr>
        <w:lastRenderedPageBreak/>
        <w:t>Участник не должен являться офшорной компанией;</w:t>
      </w:r>
    </w:p>
    <w:p w:rsidR="00B5372D" w:rsidRPr="008E2164" w:rsidRDefault="00B5372D" w:rsidP="00B5372D">
      <w:pPr>
        <w:pStyle w:val="10"/>
        <w:numPr>
          <w:ilvl w:val="0"/>
          <w:numId w:val="0"/>
        </w:numPr>
        <w:spacing w:after="240"/>
        <w:ind w:left="567" w:hanging="567"/>
        <w:rPr>
          <w:color w:val="000000" w:themeColor="text1"/>
        </w:rPr>
      </w:pPr>
      <w:r w:rsidRPr="008E2164">
        <w:rPr>
          <w:color w:val="000000" w:themeColor="text1"/>
        </w:rPr>
        <w:t xml:space="preserve">11) </w:t>
      </w:r>
      <w:r w:rsidRPr="008E2164">
        <w:rPr>
          <w:color w:val="000000" w:themeColor="text1"/>
        </w:rPr>
        <w:tab/>
        <w:t>Наличие статуса субъекта МСП, если такое требование предусмотрено Документацией о закупках;</w:t>
      </w:r>
    </w:p>
    <w:p w:rsidR="00B5372D" w:rsidRPr="008E2164" w:rsidRDefault="00B5372D" w:rsidP="00B5372D">
      <w:pPr>
        <w:pStyle w:val="10"/>
        <w:numPr>
          <w:ilvl w:val="0"/>
          <w:numId w:val="0"/>
        </w:numPr>
        <w:spacing w:before="0"/>
        <w:ind w:left="567" w:hanging="567"/>
        <w:rPr>
          <w:color w:val="000000" w:themeColor="text1"/>
        </w:rPr>
      </w:pPr>
      <w:r w:rsidRPr="008E2164">
        <w:rPr>
          <w:color w:val="000000" w:themeColor="text1"/>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8E2164" w:rsidRDefault="00B5372D" w:rsidP="00B5372D">
      <w:pPr>
        <w:pStyle w:val="10"/>
        <w:numPr>
          <w:ilvl w:val="0"/>
          <w:numId w:val="0"/>
        </w:numPr>
        <w:spacing w:before="0"/>
        <w:ind w:left="567"/>
        <w:rPr>
          <w:color w:val="000000" w:themeColor="text1"/>
        </w:rPr>
      </w:pPr>
      <w:r w:rsidRPr="008E2164">
        <w:rPr>
          <w:color w:val="000000" w:themeColor="text1"/>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8E2164" w:rsidRDefault="00B5372D" w:rsidP="00B5372D">
      <w:pPr>
        <w:pStyle w:val="10"/>
        <w:numPr>
          <w:ilvl w:val="0"/>
          <w:numId w:val="0"/>
        </w:numPr>
        <w:spacing w:before="0"/>
        <w:ind w:left="567"/>
        <w:rPr>
          <w:color w:val="000000" w:themeColor="text1"/>
        </w:rPr>
      </w:pPr>
      <w:r w:rsidRPr="008E2164">
        <w:rPr>
          <w:color w:val="000000" w:themeColor="text1"/>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173BEB">
        <w:rPr>
          <w:b/>
          <w:lang w:eastAsia="ru-RU"/>
        </w:rPr>
        <w:t>ь</w:t>
      </w:r>
      <w:r w:rsidR="00F4294E" w:rsidRPr="00CE31E8">
        <w:rPr>
          <w:b/>
          <w:lang w:eastAsia="ru-RU"/>
        </w:rPr>
        <w:t xml:space="preserve"> </w:t>
      </w:r>
      <w:r w:rsidR="00FF3E61">
        <w:rPr>
          <w:b/>
          <w:lang w:eastAsia="ru-RU"/>
        </w:rPr>
        <w:t xml:space="preserve">Закупочной комиссии        </w:t>
      </w:r>
      <w:r w:rsidR="00173BEB">
        <w:rPr>
          <w:b/>
          <w:lang w:eastAsia="ru-RU"/>
        </w:rPr>
        <w:t xml:space="preserve">     </w:t>
      </w:r>
      <w:r w:rsidRPr="00CE31E8">
        <w:rPr>
          <w:b/>
          <w:lang w:eastAsia="ru-RU"/>
        </w:rPr>
        <w:t xml:space="preserve"> </w:t>
      </w:r>
      <w:r w:rsidR="00FF3E61">
        <w:rPr>
          <w:b/>
          <w:lang w:eastAsia="ru-RU"/>
        </w:rPr>
        <w:t>_______________</w:t>
      </w:r>
      <w:r w:rsidR="00F4294E" w:rsidRPr="00CE31E8">
        <w:rPr>
          <w:b/>
          <w:lang w:eastAsia="ru-RU"/>
        </w:rPr>
        <w:t xml:space="preserve">       </w:t>
      </w:r>
      <w:r w:rsidR="00C77E92">
        <w:rPr>
          <w:b/>
          <w:lang w:eastAsia="ru-RU"/>
        </w:rPr>
        <w:t xml:space="preserve">         </w:t>
      </w:r>
      <w:r w:rsidR="0028170D">
        <w:rPr>
          <w:b/>
          <w:color w:val="000000" w:themeColor="text1"/>
          <w:sz w:val="24"/>
          <w:szCs w:val="24"/>
        </w:rPr>
        <w:t>М. В. Пальчиков</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A1354F">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A1354F">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A1354F">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A1354F">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A1354F">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A1354F">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A1354F">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lastRenderedPageBreak/>
        <w:t>окончание образца</w:t>
      </w:r>
    </w:p>
    <w:p w:rsidR="004E5F29" w:rsidRDefault="004E5F29" w:rsidP="00714027">
      <w:pPr>
        <w:rPr>
          <w:b/>
          <w:caps/>
        </w:rPr>
      </w:pPr>
    </w:p>
    <w:p w:rsidR="00714027" w:rsidRPr="001C784B" w:rsidRDefault="00714027" w:rsidP="00714027">
      <w:pPr>
        <w:pStyle w:val="1"/>
      </w:pPr>
      <w:bookmarkStart w:id="295" w:name="_Toc519172731"/>
      <w:r w:rsidRPr="001C784B">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8E2164" w:rsidRPr="008E2164" w:rsidRDefault="008E2164" w:rsidP="008E2164">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8E2164">
        <w:rPr>
          <w:rFonts w:eastAsia="Times New Roman"/>
          <w:b/>
          <w:sz w:val="24"/>
          <w:szCs w:val="24"/>
          <w:lang w:eastAsia="ru-RU"/>
        </w:rPr>
        <w:t>ДОГОВОР ПОДРЯДА № ______</w:t>
      </w:r>
    </w:p>
    <w:p w:rsidR="008E2164" w:rsidRPr="008E2164" w:rsidRDefault="008E2164" w:rsidP="008E2164">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8E2164">
        <w:rPr>
          <w:rFonts w:eastAsia="Times New Roman"/>
          <w:sz w:val="24"/>
          <w:szCs w:val="24"/>
          <w:lang w:eastAsia="ru-RU"/>
        </w:rPr>
        <w:t>г. Мирный</w:t>
      </w:r>
      <w:r w:rsidRPr="008E2164">
        <w:rPr>
          <w:rFonts w:eastAsia="Times New Roman"/>
          <w:sz w:val="24"/>
          <w:szCs w:val="24"/>
          <w:lang w:eastAsia="ru-RU"/>
        </w:rPr>
        <w:tab/>
      </w:r>
      <w:r w:rsidRPr="008E2164">
        <w:rPr>
          <w:rFonts w:eastAsia="Times New Roman"/>
          <w:sz w:val="24"/>
          <w:szCs w:val="24"/>
          <w:lang w:eastAsia="ru-RU"/>
        </w:rPr>
        <w:tab/>
      </w:r>
      <w:r w:rsidRPr="008E2164">
        <w:rPr>
          <w:rFonts w:eastAsia="Times New Roman"/>
          <w:sz w:val="24"/>
          <w:szCs w:val="24"/>
          <w:lang w:eastAsia="ru-RU"/>
        </w:rPr>
        <w:tab/>
      </w:r>
      <w:r w:rsidRPr="008E2164">
        <w:rPr>
          <w:rFonts w:eastAsia="Times New Roman"/>
          <w:sz w:val="24"/>
          <w:szCs w:val="24"/>
          <w:lang w:eastAsia="ru-RU"/>
        </w:rPr>
        <w:tab/>
        <w:t xml:space="preserve">                                                             «___» ____________ 201__ г</w:t>
      </w:r>
    </w:p>
    <w:p w:rsidR="008E2164" w:rsidRPr="008E2164" w:rsidRDefault="008E2164" w:rsidP="008E2164">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8E2164">
        <w:rPr>
          <w:rFonts w:eastAsia="Calibri"/>
          <w:b/>
          <w:bCs/>
          <w:sz w:val="24"/>
          <w:szCs w:val="24"/>
        </w:rPr>
        <w:t xml:space="preserve">Автономная некоммерческая дошкольная образовательная организация «Алмазик», </w:t>
      </w:r>
      <w:r w:rsidRPr="008E2164">
        <w:rPr>
          <w:rFonts w:eastAsia="Times New Roman"/>
          <w:sz w:val="24"/>
          <w:szCs w:val="24"/>
          <w:lang w:eastAsia="ru-RU"/>
        </w:rPr>
        <w:t>именуемая в дальнейшем  ЗАКАЗЧИК, в лице исполнительного директора</w:t>
      </w:r>
      <w:r w:rsidRPr="008E2164">
        <w:rPr>
          <w:rFonts w:eastAsia="Calibri"/>
          <w:sz w:val="24"/>
          <w:szCs w:val="24"/>
        </w:rPr>
        <w:t xml:space="preserve"> </w:t>
      </w:r>
      <w:r w:rsidRPr="008E2164">
        <w:rPr>
          <w:rFonts w:eastAsia="Calibri"/>
          <w:b/>
          <w:sz w:val="24"/>
          <w:szCs w:val="24"/>
        </w:rPr>
        <w:t>Балахонского Евгения Евгеньевича</w:t>
      </w:r>
      <w:r w:rsidRPr="008E2164">
        <w:rPr>
          <w:rFonts w:eastAsia="Times New Roman"/>
          <w:sz w:val="24"/>
          <w:szCs w:val="24"/>
          <w:lang w:eastAsia="ru-RU"/>
        </w:rPr>
        <w:t>, действующего на основании Устава, с одной стороны, и ______________________________________________________________</w:t>
      </w:r>
      <w:r w:rsidRPr="008E2164">
        <w:rPr>
          <w:rFonts w:eastAsia="Calibri"/>
          <w:b/>
          <w:sz w:val="24"/>
          <w:szCs w:val="24"/>
        </w:rPr>
        <w:t>,</w:t>
      </w:r>
      <w:r w:rsidRPr="008E2164">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 </w:t>
      </w:r>
      <w:r w:rsidRPr="008E2164">
        <w:rPr>
          <w:rFonts w:eastAsia="Times New Roman"/>
          <w:sz w:val="24"/>
          <w:szCs w:val="24"/>
          <w:lang w:eastAsia="ru-RU"/>
        </w:rPr>
        <w:t>с другой стороны, далее именуемые Стороны, договорились о нижеследующем:</w:t>
      </w:r>
    </w:p>
    <w:p w:rsidR="008E2164" w:rsidRPr="008E2164" w:rsidRDefault="008E2164" w:rsidP="008E2164">
      <w:pPr>
        <w:overflowPunct w:val="0"/>
        <w:autoSpaceDE w:val="0"/>
        <w:autoSpaceDN w:val="0"/>
        <w:adjustRightInd w:val="0"/>
        <w:spacing w:before="0" w:line="276" w:lineRule="auto"/>
        <w:ind w:left="420"/>
        <w:textAlignment w:val="baseline"/>
        <w:rPr>
          <w:rFonts w:eastAsia="Times New Roman"/>
          <w:sz w:val="24"/>
          <w:szCs w:val="24"/>
          <w:lang w:eastAsia="ru-RU"/>
        </w:rPr>
      </w:pPr>
    </w:p>
    <w:p w:rsidR="008E2164" w:rsidRPr="008E2164" w:rsidRDefault="008E2164" w:rsidP="008E2164">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8E2164">
        <w:rPr>
          <w:rFonts w:eastAsia="Times New Roman"/>
          <w:b/>
          <w:sz w:val="24"/>
          <w:szCs w:val="24"/>
          <w:lang w:eastAsia="ru-RU"/>
        </w:rPr>
        <w:t>ПРЕДМЕТ ДОГОВОРА</w:t>
      </w:r>
      <w:bookmarkEnd w:id="305"/>
      <w:bookmarkEnd w:id="306"/>
      <w:bookmarkEnd w:id="307"/>
      <w:bookmarkEnd w:id="308"/>
      <w:bookmarkEnd w:id="309"/>
      <w:bookmarkEnd w:id="310"/>
    </w:p>
    <w:p w:rsidR="008E2164" w:rsidRPr="008E2164" w:rsidRDefault="008E2164" w:rsidP="008E2164">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ПОДРЯДЧИК обязуется по заданию ЗАКАЗЧИКА выполнить работы _________________________ согласно</w:t>
      </w:r>
      <w:r w:rsidRPr="008E2164">
        <w:rPr>
          <w:rFonts w:eastAsia="Calibri"/>
          <w:bCs/>
          <w:sz w:val="24"/>
          <w:szCs w:val="24"/>
        </w:rPr>
        <w:t xml:space="preserve"> «Технического задания» (Приложение № 1 к настоящему Договору, являющегося его неотъемлемой частью), </w:t>
      </w:r>
      <w:r w:rsidRPr="008E2164">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8E2164" w:rsidRPr="008E2164" w:rsidRDefault="008E2164" w:rsidP="008E2164">
      <w:pPr>
        <w:overflowPunct w:val="0"/>
        <w:autoSpaceDE w:val="0"/>
        <w:autoSpaceDN w:val="0"/>
        <w:adjustRightInd w:val="0"/>
        <w:spacing w:before="0" w:line="276" w:lineRule="auto"/>
        <w:ind w:left="420"/>
        <w:textAlignment w:val="baseline"/>
        <w:rPr>
          <w:rFonts w:eastAsia="Times New Roman"/>
          <w:sz w:val="24"/>
          <w:szCs w:val="24"/>
          <w:lang w:eastAsia="ru-RU"/>
        </w:rPr>
      </w:pPr>
    </w:p>
    <w:p w:rsidR="008E2164" w:rsidRPr="008E2164" w:rsidRDefault="008E2164" w:rsidP="008E2164">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8E2164">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Общая сумма договора составляет _______________________________________,</w:t>
      </w:r>
      <w:r w:rsidRPr="008E2164">
        <w:rPr>
          <w:rFonts w:eastAsia="Calibri"/>
          <w:b/>
          <w:sz w:val="24"/>
          <w:szCs w:val="24"/>
        </w:rPr>
        <w:t xml:space="preserve"> </w:t>
      </w:r>
      <w:r w:rsidRPr="008E2164">
        <w:rPr>
          <w:rFonts w:eastAsia="Calibri"/>
          <w:sz w:val="24"/>
          <w:szCs w:val="24"/>
        </w:rPr>
        <w:t>включая все затраты ПОДРЯДЧИКА.</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Стоимость по видам и комплексам работ приведена в «Локально ресурсном сметном расчете» (Приложение № 2 к настоящему Договору, являющемся его неотъемлемой частью)</w:t>
      </w:r>
      <w:r w:rsidRPr="008E2164">
        <w:rPr>
          <w:rFonts w:eastAsia="Times New Roman"/>
          <w:sz w:val="24"/>
          <w:szCs w:val="24"/>
          <w:lang w:eastAsia="ru-RU"/>
        </w:rPr>
        <w:t xml:space="preserve">. </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8E2164" w:rsidRPr="008E2164" w:rsidRDefault="008E2164" w:rsidP="008E2164">
      <w:pPr>
        <w:numPr>
          <w:ilvl w:val="1"/>
          <w:numId w:val="32"/>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Tahoma"/>
          <w:sz w:val="24"/>
          <w:szCs w:val="24"/>
        </w:rPr>
        <w:t xml:space="preserve">Увеличение цены до 10 % от суммы договора, связанное с уточнением объемов в процессе производства работ, сверх учтенных </w:t>
      </w:r>
      <w:r w:rsidRPr="008E2164">
        <w:rPr>
          <w:rFonts w:eastAsia="Calibri"/>
          <w:sz w:val="24"/>
          <w:szCs w:val="24"/>
        </w:rPr>
        <w:t>«Локально ресурсном сметном расчете» (Приложение № 2 к настоящему договору, являющееся его неотъемлемой частью)</w:t>
      </w:r>
      <w:r w:rsidRPr="008E2164">
        <w:rPr>
          <w:rFonts w:eastAsia="Times New Roman"/>
          <w:b/>
          <w:sz w:val="24"/>
          <w:szCs w:val="24"/>
          <w:lang w:eastAsia="ru-RU"/>
        </w:rPr>
        <w:t xml:space="preserve">, </w:t>
      </w:r>
      <w:r w:rsidRPr="008E2164">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Цена Договора является твердой и изменению не подлежит.</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lastRenderedPageBreak/>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E2164" w:rsidRPr="008E2164" w:rsidRDefault="008E2164" w:rsidP="008E2164">
      <w:pPr>
        <w:overflowPunct w:val="0"/>
        <w:autoSpaceDE w:val="0"/>
        <w:autoSpaceDN w:val="0"/>
        <w:adjustRightInd w:val="0"/>
        <w:spacing w:before="0" w:line="276" w:lineRule="auto"/>
        <w:textAlignment w:val="baseline"/>
        <w:rPr>
          <w:rFonts w:eastAsia="Times New Roman"/>
          <w:sz w:val="24"/>
          <w:szCs w:val="24"/>
          <w:lang w:eastAsia="ru-RU"/>
        </w:rPr>
      </w:pPr>
    </w:p>
    <w:p w:rsidR="008E2164" w:rsidRPr="008E2164" w:rsidRDefault="008E2164" w:rsidP="008E2164">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8E2164">
        <w:rPr>
          <w:rFonts w:eastAsia="Calibri"/>
          <w:b/>
          <w:sz w:val="24"/>
          <w:szCs w:val="24"/>
        </w:rPr>
        <w:t>Форма, срок и порядок расчетов:</w:t>
      </w:r>
    </w:p>
    <w:p w:rsidR="008E2164" w:rsidRPr="008E2164" w:rsidRDefault="008E2164" w:rsidP="008E2164">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t>Оплата выполненных ПОДРЯДЧИКОМ работ производится за фактически выполненные работы в соответствии с тех. заданием (Приложение №1), в течение 30 календарных дней на основании подписанных сторонами оригиналов актов формы КС-2, справки КС-3, согласно выставленному счету и счету-фактуре</w:t>
      </w:r>
      <w:r w:rsidRPr="008E2164">
        <w:rPr>
          <w:sz w:val="24"/>
          <w:szCs w:val="24"/>
        </w:rPr>
        <w:t>. Неполучение оригиналов документов освобождает Заказчика от своевременной оплаты услуг по копиям документов.</w:t>
      </w:r>
    </w:p>
    <w:p w:rsidR="008E2164" w:rsidRPr="008E2164" w:rsidRDefault="008E2164" w:rsidP="008E2164">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lang w:eastAsia="ru-RU"/>
        </w:rPr>
        <w:t>Датой платежа считается дата списания денежных средств со счета ЗАКАЗЧИКА</w:t>
      </w:r>
      <w:r w:rsidRPr="008E2164">
        <w:rPr>
          <w:rFonts w:eastAsia="Calibri"/>
          <w:sz w:val="24"/>
          <w:szCs w:val="24"/>
        </w:rPr>
        <w:t>.</w:t>
      </w:r>
    </w:p>
    <w:p w:rsidR="008E2164" w:rsidRPr="008E2164" w:rsidRDefault="008E2164" w:rsidP="008E2164">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8E2164" w:rsidRPr="008E2164" w:rsidRDefault="008E2164" w:rsidP="008E2164">
      <w:pPr>
        <w:overflowPunct w:val="0"/>
        <w:autoSpaceDE w:val="0"/>
        <w:autoSpaceDN w:val="0"/>
        <w:adjustRightInd w:val="0"/>
        <w:spacing w:before="0" w:line="276" w:lineRule="auto"/>
        <w:ind w:left="420"/>
        <w:textAlignment w:val="baseline"/>
        <w:rPr>
          <w:rFonts w:eastAsia="Times New Roman"/>
          <w:sz w:val="24"/>
          <w:szCs w:val="24"/>
          <w:lang w:eastAsia="ru-RU"/>
        </w:rPr>
      </w:pPr>
    </w:p>
    <w:p w:rsidR="008E2164" w:rsidRPr="008E2164" w:rsidRDefault="008E2164" w:rsidP="008E2164">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8E2164">
        <w:rPr>
          <w:rFonts w:eastAsia="Calibri"/>
          <w:b/>
          <w:sz w:val="24"/>
          <w:szCs w:val="24"/>
        </w:rPr>
        <w:t>СРОК ВЫПОЛНЕНИЯ РАБОТ ПО ДОГОВОРУ</w:t>
      </w:r>
      <w:bookmarkEnd w:id="322"/>
      <w:bookmarkEnd w:id="323"/>
      <w:bookmarkEnd w:id="324"/>
      <w:bookmarkEnd w:id="325"/>
      <w:bookmarkEnd w:id="326"/>
      <w:bookmarkEnd w:id="327"/>
    </w:p>
    <w:p w:rsidR="008E2164" w:rsidRPr="008E2164" w:rsidRDefault="008E2164" w:rsidP="008E2164">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8E2164">
        <w:rPr>
          <w:rFonts w:eastAsia="Calibri"/>
          <w:sz w:val="24"/>
          <w:szCs w:val="24"/>
        </w:rPr>
        <w:t xml:space="preserve">Срок выполнения работ: </w:t>
      </w:r>
      <w:r w:rsidRPr="008E2164">
        <w:rPr>
          <w:b/>
          <w:sz w:val="24"/>
          <w:szCs w:val="24"/>
        </w:rPr>
        <w:t>с «__» __________ 201__ года по «__» __________ 201__ года.</w:t>
      </w:r>
    </w:p>
    <w:p w:rsidR="008E2164" w:rsidRPr="008E2164" w:rsidRDefault="008E2164" w:rsidP="008E2164">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8E2164">
        <w:rPr>
          <w:sz w:val="24"/>
          <w:szCs w:val="24"/>
        </w:rPr>
        <w:t xml:space="preserve">ПОДРЯДЧИК выполняет работы по договору </w:t>
      </w:r>
      <w:r w:rsidRPr="008E2164">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8E2164" w:rsidRPr="008E2164" w:rsidRDefault="008E2164" w:rsidP="008E2164">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8E2164">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8E2164" w:rsidRPr="008E2164" w:rsidRDefault="008E2164" w:rsidP="008E2164">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8E2164">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8E2164" w:rsidRPr="008E2164" w:rsidRDefault="008E2164" w:rsidP="008E2164">
      <w:pPr>
        <w:overflowPunct w:val="0"/>
        <w:autoSpaceDE w:val="0"/>
        <w:autoSpaceDN w:val="0"/>
        <w:adjustRightInd w:val="0"/>
        <w:spacing w:before="0" w:line="276" w:lineRule="auto"/>
        <w:textAlignment w:val="baseline"/>
        <w:rPr>
          <w:rFonts w:eastAsia="Times New Roman"/>
          <w:sz w:val="24"/>
          <w:szCs w:val="24"/>
          <w:lang w:eastAsia="ru-RU"/>
        </w:rPr>
      </w:pPr>
    </w:p>
    <w:p w:rsidR="008E2164" w:rsidRPr="008E2164" w:rsidRDefault="008E2164" w:rsidP="008E2164">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8E2164">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8E2164">
        <w:rPr>
          <w:rFonts w:eastAsia="Times New Roman"/>
          <w:b/>
          <w:sz w:val="24"/>
          <w:szCs w:val="24"/>
          <w:u w:val="single"/>
          <w:lang w:eastAsia="ru-RU"/>
        </w:rPr>
        <w:t>Права и обязанности ПОДРЯДЧИКА.</w:t>
      </w:r>
    </w:p>
    <w:p w:rsidR="008E2164" w:rsidRPr="008E2164" w:rsidRDefault="008E2164" w:rsidP="008E2164">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8E2164">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8E2164" w:rsidRPr="008E2164" w:rsidRDefault="008E2164" w:rsidP="008E2164">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8E2164">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8E2164" w:rsidRPr="008E2164" w:rsidRDefault="008E2164" w:rsidP="008E2164">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8E2164">
        <w:rPr>
          <w:rFonts w:eastAsia="Calibri"/>
          <w:sz w:val="24"/>
          <w:szCs w:val="24"/>
        </w:rPr>
        <w:lastRenderedPageBreak/>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8E2164" w:rsidRPr="008E2164" w:rsidRDefault="008E2164" w:rsidP="008E2164">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8E2164">
        <w:rPr>
          <w:rFonts w:eastAsia="Calibri"/>
          <w:sz w:val="24"/>
          <w:szCs w:val="24"/>
        </w:rPr>
        <w:t xml:space="preserve">ПОДРЯДЧИК самостоятельно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Непосредственно перед началом работ уведомляет </w:t>
      </w:r>
      <w:r w:rsidRPr="008E2164">
        <w:rPr>
          <w:sz w:val="24"/>
          <w:szCs w:val="24"/>
        </w:rPr>
        <w:t>ЗАКАЗЧИКА</w:t>
      </w:r>
      <w:r w:rsidRPr="008E2164">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8E2164" w:rsidRPr="008E2164" w:rsidRDefault="008E2164" w:rsidP="008E2164">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8E2164">
        <w:rPr>
          <w:rFonts w:eastAsia="Calibri"/>
          <w:sz w:val="24"/>
          <w:szCs w:val="24"/>
        </w:rPr>
        <w:t>ПОДРЯДЧИК обеспечивает сохранность выполненных работ до момента передачи результата работ по акту приемки выполненных работ по объекту.</w:t>
      </w:r>
    </w:p>
    <w:p w:rsidR="008E2164" w:rsidRPr="008E2164" w:rsidRDefault="008E2164" w:rsidP="008E2164">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8E2164">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8E2164" w:rsidRPr="008E2164" w:rsidRDefault="008E2164" w:rsidP="008E2164">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записью в журнале входного контроля и по требованию Заказчика незамедлительно предъявлять результаты входного контроля материалов.</w:t>
      </w:r>
    </w:p>
    <w:p w:rsidR="008E2164" w:rsidRPr="008E2164" w:rsidRDefault="008E2164" w:rsidP="008E2164">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8E2164" w:rsidRPr="008E2164" w:rsidRDefault="008E2164" w:rsidP="008E2164">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8E2164">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строповки при погрузо-разгрузочных работах, а также за дополнительные расходы, возникшие в связи с неправильной маркировкой и ненадлежащей тарой.</w:t>
      </w:r>
    </w:p>
    <w:p w:rsidR="008E2164" w:rsidRPr="008E2164" w:rsidRDefault="008E2164" w:rsidP="008E2164">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8E2164">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8E2164" w:rsidRPr="008E2164" w:rsidRDefault="008E2164" w:rsidP="008E2164">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8E2164">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ФЗ об отходах производства и потребления от 24.06.1998 за № 89-ФЗ. </w:t>
      </w:r>
    </w:p>
    <w:p w:rsidR="008E2164" w:rsidRPr="008E2164" w:rsidRDefault="008E2164" w:rsidP="008E2164">
      <w:pPr>
        <w:overflowPunct w:val="0"/>
        <w:autoSpaceDE w:val="0"/>
        <w:autoSpaceDN w:val="0"/>
        <w:adjustRightInd w:val="0"/>
        <w:spacing w:before="0"/>
        <w:ind w:firstLine="708"/>
        <w:contextualSpacing/>
        <w:textAlignment w:val="baseline"/>
        <w:rPr>
          <w:rFonts w:eastAsia="Times New Roman"/>
          <w:sz w:val="24"/>
          <w:szCs w:val="24"/>
          <w:lang w:eastAsia="ru-RU"/>
        </w:rPr>
      </w:pPr>
      <w:r w:rsidRPr="008E2164">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8E2164">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8E2164">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8E2164" w:rsidRPr="008E2164" w:rsidRDefault="008E2164" w:rsidP="008E2164">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8E2164" w:rsidRPr="008E2164" w:rsidRDefault="008E2164" w:rsidP="008E2164">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Calibri"/>
          <w:sz w:val="24"/>
          <w:szCs w:val="24"/>
        </w:rPr>
        <w:t>ПОДРЯДЧИК обязан в</w:t>
      </w:r>
      <w:r w:rsidRPr="008E2164">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8E2164" w:rsidRPr="008E2164" w:rsidRDefault="008E2164" w:rsidP="008E2164">
      <w:pPr>
        <w:numPr>
          <w:ilvl w:val="2"/>
          <w:numId w:val="28"/>
        </w:numPr>
        <w:spacing w:before="0" w:after="200" w:line="276" w:lineRule="auto"/>
        <w:ind w:left="0" w:firstLine="0"/>
        <w:contextualSpacing/>
        <w:rPr>
          <w:rFonts w:eastAsia="Times New Roman"/>
          <w:sz w:val="24"/>
          <w:szCs w:val="24"/>
          <w:lang w:eastAsia="ru-RU"/>
        </w:rPr>
      </w:pPr>
      <w:r w:rsidRPr="008E2164">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w:t>
      </w:r>
      <w:r w:rsidRPr="008E2164">
        <w:rPr>
          <w:rFonts w:eastAsia="Times New Roman"/>
          <w:sz w:val="24"/>
          <w:szCs w:val="24"/>
          <w:lang w:eastAsia="ru-RU"/>
        </w:rPr>
        <w:lastRenderedPageBreak/>
        <w:t>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с этим убытков.</w:t>
      </w:r>
    </w:p>
    <w:p w:rsidR="008E2164" w:rsidRPr="008E2164" w:rsidRDefault="008E2164" w:rsidP="008E2164">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8E2164">
        <w:rPr>
          <w:rFonts w:eastAsia="Times New Roman"/>
          <w:b/>
          <w:sz w:val="24"/>
          <w:szCs w:val="24"/>
          <w:u w:val="single"/>
          <w:lang w:eastAsia="ru-RU"/>
        </w:rPr>
        <w:t>Права и обязанности ЗАКАЗЧИКА</w:t>
      </w:r>
    </w:p>
    <w:p w:rsidR="008E2164" w:rsidRPr="008E2164" w:rsidRDefault="008E2164" w:rsidP="008E2164">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8E2164" w:rsidRPr="008E2164" w:rsidRDefault="008E2164" w:rsidP="008E2164">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8E2164" w:rsidRPr="008E2164" w:rsidRDefault="008E2164" w:rsidP="008E2164">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8E2164" w:rsidRPr="008E2164" w:rsidRDefault="008E2164" w:rsidP="008E2164">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8E2164" w:rsidRPr="008E2164" w:rsidRDefault="008E2164" w:rsidP="008E2164">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8E2164" w:rsidRPr="008E2164" w:rsidRDefault="008E2164" w:rsidP="008E2164">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8E2164">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8E2164" w:rsidRPr="008E2164" w:rsidRDefault="008E2164" w:rsidP="008E2164">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8E2164">
        <w:rPr>
          <w:rFonts w:eastAsia="Calibri"/>
          <w:b/>
          <w:bCs/>
          <w:sz w:val="22"/>
          <w:szCs w:val="22"/>
          <w:lang w:eastAsia="ar-SA"/>
        </w:rPr>
        <w:t>ОХРАНА ТРУДА И ПРОМЫШЛЕННАЯ БЕЗОПАСНОСТЬ</w:t>
      </w:r>
    </w:p>
    <w:p w:rsidR="008E2164" w:rsidRPr="008E2164" w:rsidRDefault="008E2164" w:rsidP="008E2164">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8E2164">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8E2164" w:rsidRPr="008E2164" w:rsidRDefault="008E2164" w:rsidP="008E2164">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8E2164">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согласовывают с ЗАКАЗЧИКОМ перечень рисков и мероприятия по их снижению до приемлемого уровня.</w:t>
      </w:r>
    </w:p>
    <w:p w:rsidR="008E2164" w:rsidRPr="008E2164" w:rsidRDefault="008E2164" w:rsidP="008E2164">
      <w:pPr>
        <w:keepNext/>
        <w:widowControl w:val="0"/>
        <w:numPr>
          <w:ilvl w:val="1"/>
          <w:numId w:val="28"/>
        </w:numPr>
        <w:suppressAutoHyphens/>
        <w:autoSpaceDE w:val="0"/>
        <w:spacing w:before="0" w:after="200" w:line="276" w:lineRule="auto"/>
        <w:ind w:left="0" w:firstLine="0"/>
        <w:contextualSpacing/>
        <w:outlineLvl w:val="1"/>
        <w:rPr>
          <w:rFonts w:eastAsia="Times New Roman"/>
          <w:sz w:val="24"/>
          <w:szCs w:val="24"/>
          <w:lang w:eastAsia="ru-RU"/>
        </w:rPr>
      </w:pPr>
      <w:r w:rsidRPr="008E2164">
        <w:rPr>
          <w:rFonts w:eastAsia="Times New Roman"/>
          <w:sz w:val="24"/>
          <w:szCs w:val="24"/>
          <w:lang w:eastAsia="ru-RU"/>
        </w:rPr>
        <w:lastRenderedPageBreak/>
        <w:t>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работах на высоте (при необходимости).</w:t>
      </w:r>
    </w:p>
    <w:p w:rsidR="008E2164" w:rsidRPr="008E2164" w:rsidRDefault="008E2164" w:rsidP="008E2164">
      <w:pPr>
        <w:keepNext/>
        <w:widowControl w:val="0"/>
        <w:suppressAutoHyphens/>
        <w:autoSpaceDE w:val="0"/>
        <w:spacing w:before="0" w:after="200" w:line="276" w:lineRule="auto"/>
        <w:contextualSpacing/>
        <w:outlineLvl w:val="1"/>
        <w:rPr>
          <w:rFonts w:eastAsia="Times New Roman"/>
          <w:sz w:val="24"/>
          <w:szCs w:val="24"/>
          <w:lang w:eastAsia="ru-RU"/>
        </w:rPr>
      </w:pPr>
    </w:p>
    <w:p w:rsidR="008E2164" w:rsidRPr="008E2164" w:rsidRDefault="008E2164" w:rsidP="008E2164">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8E2164">
        <w:rPr>
          <w:rFonts w:eastAsia="Times New Roman"/>
          <w:sz w:val="24"/>
          <w:szCs w:val="24"/>
          <w:lang w:eastAsia="ru-RU"/>
        </w:rPr>
        <w:t>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Правил по охране труда при эксплуатации электроустановок</w:t>
      </w:r>
      <w:r w:rsidRPr="008E2164">
        <w:rPr>
          <w:rFonts w:ascii="Calibri" w:eastAsia="Times New Roman" w:hAnsi="Calibri" w:cs="Calibri"/>
          <w:b/>
          <w:sz w:val="22"/>
          <w:szCs w:val="20"/>
          <w:lang w:eastAsia="ru-RU"/>
        </w:rPr>
        <w:t xml:space="preserve"> </w:t>
      </w:r>
      <w:r w:rsidRPr="008E2164">
        <w:rPr>
          <w:rFonts w:eastAsia="Times New Roman"/>
          <w:sz w:val="24"/>
          <w:szCs w:val="24"/>
          <w:lang w:eastAsia="ru-RU"/>
        </w:rPr>
        <w:t>от 24 июля 2013 г. N 328н (главы XLVI</w:t>
      </w:r>
      <w:r w:rsidRPr="008E2164">
        <w:rPr>
          <w:rFonts w:eastAsia="Times New Roman"/>
          <w:b/>
          <w:sz w:val="24"/>
          <w:szCs w:val="24"/>
          <w:lang w:eastAsia="ru-RU"/>
        </w:rPr>
        <w:t xml:space="preserve"> </w:t>
      </w:r>
      <w:r w:rsidRPr="008E2164">
        <w:rPr>
          <w:rFonts w:eastAsia="Times New Roman"/>
          <w:sz w:val="24"/>
          <w:szCs w:val="24"/>
          <w:lang w:eastAsia="ru-RU"/>
        </w:rPr>
        <w:t>“Организация работ командированного персонала”, главы XLVII “Допуск персонала строительно-монтажных организаций к работам в действующих электроустановках и в охранной зоне линий электропередач”).</w:t>
      </w:r>
    </w:p>
    <w:p w:rsidR="008E2164" w:rsidRPr="008E2164" w:rsidRDefault="008E2164" w:rsidP="008E2164">
      <w:pPr>
        <w:keepNext/>
        <w:widowControl w:val="0"/>
        <w:suppressAutoHyphens/>
        <w:autoSpaceDE w:val="0"/>
        <w:spacing w:before="280" w:after="200" w:line="276" w:lineRule="auto"/>
        <w:contextualSpacing/>
        <w:outlineLvl w:val="1"/>
        <w:rPr>
          <w:rFonts w:eastAsia="Times New Roman"/>
          <w:b/>
          <w:sz w:val="24"/>
          <w:szCs w:val="24"/>
          <w:lang w:eastAsia="ru-RU"/>
        </w:rPr>
      </w:pPr>
    </w:p>
    <w:p w:rsidR="008E2164" w:rsidRPr="008E2164" w:rsidRDefault="008E2164" w:rsidP="008E2164">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8E2164">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8E2164" w:rsidRPr="008E2164" w:rsidRDefault="008E2164" w:rsidP="008E2164">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8E2164">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8E2164" w:rsidRPr="008E2164" w:rsidRDefault="008E2164" w:rsidP="008E2164">
      <w:pPr>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8E2164">
        <w:rPr>
          <w:rFonts w:eastAsia="Times New Roman"/>
          <w:sz w:val="24"/>
          <w:szCs w:val="24"/>
          <w:lang w:eastAsia="ru-RU"/>
        </w:rPr>
        <w:t>Подрядные организации осуществляют ведение следующей документации:</w:t>
      </w:r>
    </w:p>
    <w:p w:rsidR="008E2164" w:rsidRPr="008E2164" w:rsidRDefault="008E2164" w:rsidP="008E2164">
      <w:pPr>
        <w:keepNext/>
        <w:widowControl w:val="0"/>
        <w:suppressAutoHyphens/>
        <w:autoSpaceDE w:val="0"/>
        <w:spacing w:before="0"/>
        <w:ind w:firstLine="431"/>
        <w:contextualSpacing/>
        <w:outlineLvl w:val="1"/>
        <w:rPr>
          <w:rFonts w:eastAsia="Times New Roman"/>
          <w:sz w:val="24"/>
          <w:szCs w:val="24"/>
          <w:lang w:eastAsia="ru-RU"/>
        </w:rPr>
      </w:pPr>
      <w:r w:rsidRPr="008E2164">
        <w:rPr>
          <w:rFonts w:eastAsia="Times New Roman"/>
          <w:sz w:val="24"/>
          <w:szCs w:val="24"/>
          <w:lang w:eastAsia="ru-RU"/>
        </w:rPr>
        <w:t>- протоколов проверки знаний персонала;</w:t>
      </w:r>
    </w:p>
    <w:p w:rsidR="008E2164" w:rsidRPr="008E2164" w:rsidRDefault="008E2164" w:rsidP="008E2164">
      <w:pPr>
        <w:keepNext/>
        <w:widowControl w:val="0"/>
        <w:suppressAutoHyphens/>
        <w:autoSpaceDE w:val="0"/>
        <w:spacing w:before="0"/>
        <w:ind w:firstLine="431"/>
        <w:contextualSpacing/>
        <w:outlineLvl w:val="1"/>
        <w:rPr>
          <w:rFonts w:eastAsia="Times New Roman"/>
          <w:sz w:val="24"/>
          <w:szCs w:val="24"/>
          <w:lang w:eastAsia="ru-RU"/>
        </w:rPr>
      </w:pPr>
      <w:r w:rsidRPr="008E2164">
        <w:rPr>
          <w:rFonts w:eastAsia="Times New Roman"/>
          <w:sz w:val="24"/>
          <w:szCs w:val="24"/>
          <w:lang w:eastAsia="ru-RU"/>
        </w:rPr>
        <w:t>- журналов регистрации инструктажей на рабочем месте;</w:t>
      </w:r>
    </w:p>
    <w:p w:rsidR="008E2164" w:rsidRPr="008E2164" w:rsidRDefault="008E2164" w:rsidP="008E2164">
      <w:pPr>
        <w:keepNext/>
        <w:widowControl w:val="0"/>
        <w:suppressAutoHyphens/>
        <w:autoSpaceDE w:val="0"/>
        <w:spacing w:before="0"/>
        <w:ind w:firstLine="431"/>
        <w:contextualSpacing/>
        <w:outlineLvl w:val="1"/>
        <w:rPr>
          <w:rFonts w:eastAsia="Times New Roman"/>
          <w:sz w:val="24"/>
          <w:szCs w:val="24"/>
          <w:lang w:eastAsia="ru-RU"/>
        </w:rPr>
      </w:pPr>
      <w:r w:rsidRPr="008E2164">
        <w:rPr>
          <w:rFonts w:eastAsia="Times New Roman"/>
          <w:sz w:val="24"/>
          <w:szCs w:val="24"/>
          <w:lang w:eastAsia="ru-RU"/>
        </w:rPr>
        <w:t xml:space="preserve">- журналов проверки состояния условий труда; </w:t>
      </w:r>
    </w:p>
    <w:p w:rsidR="008E2164" w:rsidRPr="008E2164" w:rsidRDefault="008E2164" w:rsidP="008E2164">
      <w:pPr>
        <w:keepNext/>
        <w:widowControl w:val="0"/>
        <w:suppressAutoHyphens/>
        <w:autoSpaceDE w:val="0"/>
        <w:spacing w:before="0"/>
        <w:ind w:firstLine="431"/>
        <w:contextualSpacing/>
        <w:outlineLvl w:val="1"/>
        <w:rPr>
          <w:rFonts w:eastAsia="Times New Roman"/>
          <w:sz w:val="24"/>
          <w:szCs w:val="24"/>
          <w:lang w:eastAsia="ru-RU"/>
        </w:rPr>
      </w:pPr>
      <w:r w:rsidRPr="008E2164">
        <w:rPr>
          <w:rFonts w:eastAsia="Times New Roman"/>
          <w:sz w:val="24"/>
          <w:szCs w:val="24"/>
          <w:lang w:eastAsia="ru-RU"/>
        </w:rPr>
        <w:t xml:space="preserve">- журналов регистрации несчастных случаев, аварий, инцидентов; </w:t>
      </w:r>
    </w:p>
    <w:p w:rsidR="008E2164" w:rsidRPr="008E2164" w:rsidRDefault="008E2164" w:rsidP="008E2164">
      <w:pPr>
        <w:keepNext/>
        <w:widowControl w:val="0"/>
        <w:suppressAutoHyphens/>
        <w:autoSpaceDE w:val="0"/>
        <w:spacing w:before="0"/>
        <w:ind w:firstLine="431"/>
        <w:contextualSpacing/>
        <w:outlineLvl w:val="1"/>
        <w:rPr>
          <w:rFonts w:eastAsia="Times New Roman"/>
          <w:sz w:val="24"/>
          <w:szCs w:val="24"/>
          <w:lang w:eastAsia="ru-RU"/>
        </w:rPr>
      </w:pPr>
      <w:r w:rsidRPr="008E2164">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8E2164" w:rsidRPr="008E2164" w:rsidRDefault="008E2164" w:rsidP="008E2164">
      <w:pPr>
        <w:keepNext/>
        <w:widowControl w:val="0"/>
        <w:suppressAutoHyphens/>
        <w:autoSpaceDE w:val="0"/>
        <w:spacing w:before="280" w:after="200" w:line="276" w:lineRule="auto"/>
        <w:contextualSpacing/>
        <w:outlineLvl w:val="1"/>
        <w:rPr>
          <w:rFonts w:eastAsia="Times New Roman"/>
          <w:b/>
          <w:bCs/>
          <w:sz w:val="24"/>
          <w:szCs w:val="24"/>
          <w:lang w:eastAsia="ru-RU"/>
        </w:rPr>
      </w:pPr>
      <w:r w:rsidRPr="008E2164">
        <w:rPr>
          <w:rFonts w:eastAsia="Times New Roman"/>
          <w:sz w:val="24"/>
          <w:szCs w:val="24"/>
          <w:lang w:eastAsia="ru-RU"/>
        </w:rPr>
        <w:t>- планов (программ) по вопросам обеспечения ПБ и ОТ.</w:t>
      </w:r>
    </w:p>
    <w:p w:rsidR="008E2164" w:rsidRPr="008E2164" w:rsidRDefault="008E2164" w:rsidP="008E2164">
      <w:pPr>
        <w:keepNext/>
        <w:widowControl w:val="0"/>
        <w:suppressAutoHyphens/>
        <w:autoSpaceDE w:val="0"/>
        <w:spacing w:before="0"/>
        <w:ind w:firstLine="431"/>
        <w:contextualSpacing/>
        <w:outlineLvl w:val="1"/>
        <w:rPr>
          <w:rFonts w:eastAsia="Times New Roman"/>
          <w:sz w:val="24"/>
          <w:szCs w:val="24"/>
          <w:lang w:eastAsia="ru-RU"/>
        </w:rPr>
      </w:pPr>
    </w:p>
    <w:p w:rsidR="008E2164" w:rsidRPr="008E2164" w:rsidRDefault="008E2164" w:rsidP="008E2164">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8E2164">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8E2164" w:rsidRPr="008E2164" w:rsidRDefault="008E2164" w:rsidP="008E2164">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Calibri"/>
          <w:sz w:val="24"/>
          <w:szCs w:val="24"/>
        </w:rPr>
        <w:t>При допуске персонала ПОДРЯДЧИКА на объекты ЗАКАЗЧИКА для проведения работ ПОДРЯДЧИК обязан:</w:t>
      </w:r>
    </w:p>
    <w:p w:rsidR="008E2164" w:rsidRPr="008E2164" w:rsidRDefault="008E2164" w:rsidP="008E2164">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8E2164" w:rsidRPr="008E2164" w:rsidRDefault="008E2164" w:rsidP="008E2164">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Times New Roman"/>
          <w:sz w:val="24"/>
          <w:szCs w:val="24"/>
          <w:lang w:eastAsia="ru-RU"/>
        </w:rPr>
        <w:t>провести предварительное обучение правильному использованию СИЗ;</w:t>
      </w:r>
    </w:p>
    <w:p w:rsidR="008E2164" w:rsidRPr="008E2164" w:rsidRDefault="008E2164" w:rsidP="008E2164">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Times New Roman"/>
          <w:sz w:val="24"/>
          <w:szCs w:val="24"/>
          <w:lang w:eastAsia="ru-RU"/>
        </w:rPr>
        <w:t xml:space="preserve">обеспечить работников необходимыми сертифицированными СИЗ; </w:t>
      </w:r>
    </w:p>
    <w:p w:rsidR="008E2164" w:rsidRPr="008E2164" w:rsidRDefault="008E2164" w:rsidP="008E2164">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Times New Roman"/>
          <w:sz w:val="24"/>
          <w:szCs w:val="24"/>
          <w:lang w:eastAsia="ru-RU"/>
        </w:rPr>
        <w:t>не допускать к работе своих работников без установленных СИЗ, а также в неисправной, загрязненной спецодежде и спецобуви;</w:t>
      </w:r>
    </w:p>
    <w:p w:rsidR="008E2164" w:rsidRPr="008E2164" w:rsidRDefault="008E2164" w:rsidP="008E2164">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Times New Roman"/>
          <w:sz w:val="24"/>
          <w:szCs w:val="24"/>
          <w:lang w:eastAsia="ru-RU"/>
        </w:rPr>
        <w:t xml:space="preserve">организовать контроль за применением, использованием СИЗ. </w:t>
      </w:r>
    </w:p>
    <w:p w:rsidR="008E2164" w:rsidRPr="008E2164" w:rsidRDefault="008E2164" w:rsidP="008E2164">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Times New Roman"/>
          <w:sz w:val="24"/>
          <w:szCs w:val="24"/>
          <w:lang w:eastAsia="ru-RU"/>
        </w:rPr>
        <w:t>соблюдать внутренние правила на объектах АН ДОО «Алмазик».</w:t>
      </w:r>
    </w:p>
    <w:p w:rsidR="008E2164" w:rsidRPr="008E2164" w:rsidRDefault="008E2164" w:rsidP="008E2164">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lastRenderedPageBreak/>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Персонал ПОДРЯДЧИКА при выполнении работ на производственных объектах ЗАКАЗЧИКА обязан:</w:t>
      </w:r>
    </w:p>
    <w:p w:rsidR="008E2164" w:rsidRPr="008E2164" w:rsidRDefault="008E2164" w:rsidP="008E2164">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8E2164" w:rsidRPr="008E2164" w:rsidRDefault="008E2164" w:rsidP="008E2164">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8E2164" w:rsidRPr="008E2164" w:rsidRDefault="008E2164" w:rsidP="008E2164">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8E2164" w:rsidRPr="008E2164" w:rsidRDefault="008E2164" w:rsidP="008E2164">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Calibri"/>
          <w:sz w:val="24"/>
          <w:szCs w:val="24"/>
        </w:rPr>
        <w:t>использовать спецодежду, спецобувь и другие СИЗ согласно установленному порядку и утвержденным ПОДРЯДЧИКОМ нормам;</w:t>
      </w:r>
    </w:p>
    <w:p w:rsidR="008E2164" w:rsidRPr="008E2164" w:rsidRDefault="008E2164" w:rsidP="008E2164">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Calibri"/>
          <w:sz w:val="24"/>
          <w:szCs w:val="24"/>
        </w:rPr>
        <w:t>не применять СИЗ с истекшим сроком проверки или/и состояние которых не соответствует выполняемым функциям;</w:t>
      </w:r>
    </w:p>
    <w:p w:rsidR="008E2164" w:rsidRPr="008E2164" w:rsidRDefault="008E2164" w:rsidP="008E2164">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8E2164">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8E2164" w:rsidRPr="008E2164" w:rsidRDefault="008E2164" w:rsidP="008E2164">
      <w:pPr>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8E2164">
        <w:rPr>
          <w:rFonts w:eastAsia="Calibri"/>
          <w:sz w:val="24"/>
          <w:szCs w:val="24"/>
        </w:rPr>
        <w:t>В случае невыполнения ПОДРЯДЧИКОМ требований, указанных в п.5.12, ЗАКАЗЧИКОМ к ПОДРЯДЧИКУ применяются штрафные санкции на сумму</w:t>
      </w:r>
      <w:r w:rsidRPr="008E2164">
        <w:rPr>
          <w:rFonts w:eastAsia="Times New Roman"/>
          <w:sz w:val="24"/>
          <w:szCs w:val="24"/>
          <w:lang w:eastAsia="ru-RU"/>
        </w:rPr>
        <w:t xml:space="preserve"> 1 000 (Одна тысяча) рублей</w:t>
      </w:r>
      <w:r w:rsidRPr="008E2164">
        <w:rPr>
          <w:rFonts w:eastAsia="Calibri"/>
          <w:sz w:val="24"/>
          <w:szCs w:val="24"/>
        </w:rPr>
        <w:t xml:space="preserve">. Факт нарушения фиксируется в «Талоне нарушителя» (Приложение № 5 к настоящему Договору). </w:t>
      </w:r>
      <w:r w:rsidRPr="008E2164">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 xml:space="preserve">ПОДРЯДЧИК обязан </w:t>
      </w:r>
      <w:r w:rsidRPr="008E2164">
        <w:rPr>
          <w:rFonts w:eastAsia="Calibri"/>
          <w:sz w:val="24"/>
          <w:szCs w:val="24"/>
          <w:lang w:bidi="ru-RU"/>
        </w:rPr>
        <w:t xml:space="preserve">не допускать нахождение на </w:t>
      </w:r>
      <w:r w:rsidRPr="008E2164">
        <w:rPr>
          <w:rFonts w:eastAsia="Calibri"/>
          <w:sz w:val="24"/>
          <w:szCs w:val="24"/>
        </w:rPr>
        <w:t xml:space="preserve">территории ЗАКАЗЧИКА </w:t>
      </w:r>
      <w:r w:rsidRPr="008E2164">
        <w:rPr>
          <w:rFonts w:eastAsia="Calibri"/>
          <w:sz w:val="24"/>
          <w:szCs w:val="24"/>
          <w:lang w:bidi="ru-RU"/>
        </w:rPr>
        <w:t xml:space="preserve">работников, находящихся в состоянии алкогольного и/или наркотического опьянения. </w:t>
      </w:r>
      <w:r w:rsidRPr="008E2164">
        <w:rPr>
          <w:rFonts w:eastAsia="Calibri"/>
          <w:sz w:val="24"/>
          <w:szCs w:val="24"/>
        </w:rPr>
        <w:t>В случае невыполнения данных требований к Подрядчику применяются штрафные санкции на сумму</w:t>
      </w:r>
      <w:r w:rsidRPr="008E2164">
        <w:rPr>
          <w:rFonts w:eastAsia="Times New Roman"/>
          <w:sz w:val="24"/>
          <w:szCs w:val="24"/>
          <w:lang w:eastAsia="ru-RU"/>
        </w:rPr>
        <w:t xml:space="preserve"> 25 000 (Двадцать пять тысяч) рублей</w:t>
      </w:r>
      <w:r w:rsidRPr="008E2164">
        <w:rPr>
          <w:rFonts w:eastAsia="Calibri"/>
          <w:sz w:val="24"/>
          <w:szCs w:val="24"/>
        </w:rPr>
        <w:t xml:space="preserve">. Факт нарушения фиксируется в «Талоне нарушителя» (Приложение № 5 к настоящему Договору). </w:t>
      </w:r>
      <w:r w:rsidRPr="008E2164">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8E2164">
        <w:rPr>
          <w:rFonts w:eastAsia="Calibri"/>
          <w:sz w:val="24"/>
          <w:szCs w:val="24"/>
        </w:rPr>
        <w:t>.</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lastRenderedPageBreak/>
        <w:t>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граждан, государству загрязнением окружающей природной среды в соответствии с действующим законодательством.</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8E2164">
        <w:rPr>
          <w:rFonts w:eastAsia="Calibri"/>
          <w:sz w:val="24"/>
          <w:szCs w:val="24"/>
          <w:lang w:bidi="en-US"/>
        </w:rPr>
        <w:t xml:space="preserve">за соблюдение требований безопасности и охраны труда, </w:t>
      </w:r>
      <w:r w:rsidRPr="008E2164">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Lucida Sans Unicode"/>
          <w:spacing w:val="-10"/>
          <w:sz w:val="24"/>
          <w:szCs w:val="24"/>
        </w:rPr>
        <w:t>ПОДРЯДЧИК обязан соблюдать необходимые требования к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8E2164" w:rsidRPr="008E2164" w:rsidRDefault="008E2164" w:rsidP="008E2164">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8E2164">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8E2164" w:rsidRPr="008E2164" w:rsidRDefault="008E2164" w:rsidP="008E2164">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8E2164">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8E2164" w:rsidRPr="008E2164" w:rsidRDefault="008E2164" w:rsidP="008E216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8E2164" w:rsidRPr="008E2164" w:rsidRDefault="008E2164" w:rsidP="008E216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8E2164" w:rsidRPr="008E2164" w:rsidRDefault="008E2164" w:rsidP="008E216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t>обеспечивать режим труда и отдыха работников в соответствии с трудовым законодательством;</w:t>
      </w:r>
    </w:p>
    <w:p w:rsidR="008E2164" w:rsidRPr="008E2164" w:rsidRDefault="008E2164" w:rsidP="008E216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8E2164" w:rsidRPr="008E2164" w:rsidRDefault="008E2164" w:rsidP="008E216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t>соблюдать внутренние правила режимных объектов Заказчика;</w:t>
      </w:r>
    </w:p>
    <w:p w:rsidR="008E2164" w:rsidRPr="008E2164" w:rsidRDefault="008E2164" w:rsidP="008E216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8E2164" w:rsidRPr="008E2164" w:rsidRDefault="008E2164" w:rsidP="008E216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t xml:space="preserve">обеспечить работников необходимыми сертифицированными СИЗ; </w:t>
      </w:r>
    </w:p>
    <w:p w:rsidR="008E2164" w:rsidRPr="008E2164" w:rsidRDefault="008E2164" w:rsidP="008E216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8E2164" w:rsidRPr="008E2164" w:rsidRDefault="008E2164" w:rsidP="008E2164">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Times New Roman"/>
          <w:sz w:val="24"/>
          <w:szCs w:val="24"/>
          <w:lang w:eastAsia="ru-RU"/>
        </w:rPr>
        <w:lastRenderedPageBreak/>
        <w:t>организовать контроль за применением и использованием СИЗ.</w:t>
      </w:r>
    </w:p>
    <w:p w:rsidR="008E2164" w:rsidRPr="008E2164" w:rsidRDefault="008E2164" w:rsidP="008E2164">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8E2164">
        <w:rPr>
          <w:rFonts w:eastAsia="Times New Roman"/>
          <w:sz w:val="24"/>
          <w:szCs w:val="24"/>
          <w:lang w:eastAsia="ru-RU"/>
        </w:rPr>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8E2164" w:rsidRPr="008E2164" w:rsidRDefault="008E2164" w:rsidP="008E2164">
      <w:pPr>
        <w:keepNext/>
        <w:widowControl w:val="0"/>
        <w:suppressAutoHyphens/>
        <w:autoSpaceDE w:val="0"/>
        <w:spacing w:before="280"/>
        <w:contextualSpacing/>
        <w:outlineLvl w:val="1"/>
        <w:rPr>
          <w:rFonts w:eastAsia="Times New Roman"/>
          <w:sz w:val="24"/>
          <w:szCs w:val="24"/>
          <w:lang w:eastAsia="ru-RU"/>
        </w:rPr>
      </w:pPr>
      <w:r w:rsidRPr="008E2164">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8E2164" w:rsidRPr="008E2164" w:rsidRDefault="008E2164" w:rsidP="008E2164">
      <w:pPr>
        <w:keepNext/>
        <w:widowControl w:val="0"/>
        <w:suppressAutoHyphens/>
        <w:autoSpaceDE w:val="0"/>
        <w:spacing w:before="280"/>
        <w:contextualSpacing/>
        <w:outlineLvl w:val="1"/>
        <w:rPr>
          <w:rFonts w:eastAsia="Times New Roman"/>
          <w:sz w:val="24"/>
          <w:szCs w:val="24"/>
          <w:lang w:eastAsia="ru-RU"/>
        </w:rPr>
      </w:pPr>
      <w:r w:rsidRPr="008E2164">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8E2164" w:rsidRPr="008E2164" w:rsidRDefault="008E2164" w:rsidP="008E2164">
      <w:pPr>
        <w:keepNext/>
        <w:widowControl w:val="0"/>
        <w:suppressAutoHyphens/>
        <w:autoSpaceDE w:val="0"/>
        <w:spacing w:before="280"/>
        <w:contextualSpacing/>
        <w:outlineLvl w:val="1"/>
        <w:rPr>
          <w:rFonts w:eastAsia="Times New Roman"/>
          <w:sz w:val="24"/>
          <w:szCs w:val="24"/>
          <w:lang w:eastAsia="ru-RU"/>
        </w:rPr>
      </w:pPr>
      <w:r w:rsidRPr="008E2164">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8E2164" w:rsidRPr="008E2164" w:rsidRDefault="008E2164" w:rsidP="008E2164">
      <w:pPr>
        <w:spacing w:before="0" w:line="276" w:lineRule="auto"/>
        <w:rPr>
          <w:rFonts w:eastAsia="Calibri"/>
          <w:sz w:val="24"/>
          <w:szCs w:val="24"/>
        </w:rPr>
      </w:pPr>
      <w:r w:rsidRPr="008E2164">
        <w:rPr>
          <w:rFonts w:eastAsia="Calibri"/>
          <w:b/>
          <w:i/>
          <w:sz w:val="24"/>
          <w:szCs w:val="24"/>
        </w:rPr>
        <w:t>5.25.</w:t>
      </w:r>
      <w:r w:rsidRPr="008E2164">
        <w:rPr>
          <w:rFonts w:eastAsia="Calibri"/>
          <w:sz w:val="24"/>
          <w:szCs w:val="24"/>
        </w:rPr>
        <w:t xml:space="preserve"> При производстве работ на объектах ЗАКАЗЧИКА ПОДРЯДЧИК обязан:</w:t>
      </w:r>
    </w:p>
    <w:p w:rsidR="008E2164" w:rsidRPr="008E2164" w:rsidRDefault="008E2164" w:rsidP="008E2164">
      <w:pPr>
        <w:spacing w:before="0" w:line="276" w:lineRule="auto"/>
        <w:rPr>
          <w:rFonts w:eastAsia="Times New Roman"/>
          <w:sz w:val="24"/>
          <w:szCs w:val="24"/>
          <w:lang w:eastAsia="ru-RU"/>
        </w:rPr>
      </w:pPr>
      <w:r w:rsidRPr="008E2164">
        <w:rPr>
          <w:rFonts w:eastAsia="Calibri"/>
          <w:sz w:val="22"/>
          <w:szCs w:val="22"/>
        </w:rPr>
        <w:t xml:space="preserve">- </w:t>
      </w:r>
      <w:r w:rsidRPr="008E2164">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8E2164" w:rsidRPr="008E2164" w:rsidRDefault="008E2164" w:rsidP="008E2164">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Lucida Sans Unicode"/>
          <w:spacing w:val="-10"/>
          <w:sz w:val="24"/>
          <w:szCs w:val="24"/>
        </w:rPr>
        <w:t>содействовать проведению надзора со стороны Заказчика за выполнением требований по обеспечению охраны труда;</w:t>
      </w:r>
    </w:p>
    <w:p w:rsidR="008E2164" w:rsidRPr="008E2164" w:rsidRDefault="008E2164" w:rsidP="008E2164">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8E2164" w:rsidRPr="008E2164" w:rsidRDefault="008E2164" w:rsidP="008E2164">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8E2164" w:rsidRPr="008E2164" w:rsidRDefault="008E2164" w:rsidP="008E2164">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8E2164">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8E2164" w:rsidRPr="008E2164" w:rsidRDefault="008E2164" w:rsidP="008E2164">
      <w:pPr>
        <w:spacing w:before="0" w:after="200" w:line="276" w:lineRule="auto"/>
        <w:contextualSpacing/>
        <w:rPr>
          <w:rFonts w:eastAsia="Calibri"/>
          <w:b/>
          <w:bCs/>
          <w:sz w:val="24"/>
          <w:szCs w:val="24"/>
          <w:lang w:eastAsia="ru-RU"/>
        </w:rPr>
      </w:pPr>
      <w:r w:rsidRPr="008E2164">
        <w:rPr>
          <w:rFonts w:eastAsia="Lucida Sans Unicode"/>
          <w:b/>
          <w:i/>
          <w:sz w:val="22"/>
          <w:szCs w:val="22"/>
        </w:rPr>
        <w:t>5.26.</w:t>
      </w:r>
      <w:r w:rsidRPr="008E2164">
        <w:rPr>
          <w:rFonts w:eastAsia="Lucida Sans Unicode"/>
          <w:sz w:val="22"/>
          <w:szCs w:val="22"/>
        </w:rPr>
        <w:t xml:space="preserve"> </w:t>
      </w:r>
      <w:r w:rsidRPr="008E2164">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8E2164" w:rsidRPr="008E2164" w:rsidRDefault="008E2164" w:rsidP="008E2164">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8E2164">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8E2164" w:rsidRPr="008E2164" w:rsidRDefault="008E2164" w:rsidP="008E2164">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8E2164">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штрафных санкций» (Приложение № 4, являющееся неотъемлемой частью настоящего договора). Факт нарушения фиксируется в «Талоне нарушителя» (Приложение № 5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8E2164" w:rsidRPr="008E2164" w:rsidRDefault="008E2164" w:rsidP="008E2164">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8E2164">
        <w:rPr>
          <w:rFonts w:eastAsia="Times New Roman"/>
          <w:b/>
          <w:sz w:val="24"/>
          <w:szCs w:val="24"/>
          <w:lang w:eastAsia="ru-RU"/>
        </w:rPr>
        <w:t>КОНТРОЛЬ И НАДЗОР</w:t>
      </w:r>
      <w:bookmarkEnd w:id="334"/>
      <w:bookmarkEnd w:id="335"/>
      <w:bookmarkEnd w:id="336"/>
      <w:bookmarkEnd w:id="337"/>
      <w:bookmarkEnd w:id="338"/>
      <w:bookmarkEnd w:id="339"/>
    </w:p>
    <w:p w:rsidR="008E2164" w:rsidRPr="008E2164" w:rsidRDefault="008E2164" w:rsidP="008E2164">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8E2164" w:rsidRPr="008E2164" w:rsidRDefault="008E2164" w:rsidP="008E2164">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8E2164">
        <w:rPr>
          <w:sz w:val="24"/>
          <w:szCs w:val="24"/>
        </w:rPr>
        <w:t xml:space="preserve">ЗАКАЗЧИК совместно с представителем ПОДРЯДЧИКА в соответствии с </w:t>
      </w:r>
      <w:r w:rsidRPr="008E2164">
        <w:rPr>
          <w:spacing w:val="-1"/>
          <w:sz w:val="24"/>
          <w:szCs w:val="24"/>
        </w:rPr>
        <w:t>«Графиком производства работ» (Приложение №3)</w:t>
      </w:r>
      <w:r w:rsidRPr="008E2164">
        <w:rPr>
          <w:sz w:val="24"/>
          <w:szCs w:val="24"/>
        </w:rPr>
        <w:t xml:space="preserve"> еженедельно проводит проверку на соблюдение сроков проведения работ. </w:t>
      </w:r>
    </w:p>
    <w:p w:rsidR="008E2164" w:rsidRPr="008E2164" w:rsidRDefault="008E2164" w:rsidP="008E2164">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8E2164">
        <w:rPr>
          <w:rFonts w:eastAsia="Times New Roman"/>
          <w:sz w:val="24"/>
          <w:szCs w:val="24"/>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Times New Roman"/>
          <w:sz w:val="24"/>
          <w:szCs w:val="24"/>
          <w:lang w:eastAsia="ru-RU"/>
        </w:rPr>
        <w:lastRenderedPageBreak/>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8E2164" w:rsidRPr="008E2164" w:rsidRDefault="008E2164" w:rsidP="008E2164">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8E2164">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8E2164" w:rsidRPr="008E2164" w:rsidRDefault="008E2164" w:rsidP="008E2164">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8E2164">
        <w:rPr>
          <w:rFonts w:eastAsia="Calibri"/>
          <w:b/>
          <w:sz w:val="24"/>
          <w:szCs w:val="24"/>
        </w:rPr>
        <w:t>ПОРЯДОК СДАЧИ ПРИЕМКИ РАБОТ</w:t>
      </w:r>
      <w:bookmarkEnd w:id="340"/>
    </w:p>
    <w:p w:rsidR="008E2164" w:rsidRPr="008E2164" w:rsidRDefault="008E2164" w:rsidP="008E2164">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8E2164" w:rsidRPr="008E2164" w:rsidRDefault="008E2164" w:rsidP="008E2164">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8E2164">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8E2164" w:rsidRPr="008E2164" w:rsidRDefault="008E2164" w:rsidP="008E2164">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8E2164">
        <w:rPr>
          <w:rFonts w:eastAsia="Calibri"/>
          <w:b/>
          <w:i/>
          <w:sz w:val="20"/>
          <w:szCs w:val="20"/>
          <w:u w:val="single"/>
        </w:rPr>
        <w:t>ПРИЕМКА СТРОИТЕЛЬНО-МОНТАЖНЫХ РАБОТ</w:t>
      </w:r>
      <w:bookmarkEnd w:id="341"/>
    </w:p>
    <w:p w:rsidR="008E2164" w:rsidRPr="008E2164" w:rsidRDefault="008E2164" w:rsidP="008E216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8E2164">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8E2164" w:rsidRPr="008E2164" w:rsidRDefault="008E2164" w:rsidP="008E216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8E2164">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8E2164" w:rsidRPr="008E2164" w:rsidRDefault="008E2164" w:rsidP="008E216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8E2164">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8E2164" w:rsidRPr="008E2164" w:rsidRDefault="008E2164" w:rsidP="008E216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8E2164">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8E2164" w:rsidRPr="008E2164" w:rsidRDefault="008E2164" w:rsidP="008E216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8E2164">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8E2164" w:rsidRPr="008E2164" w:rsidRDefault="008E2164" w:rsidP="008E2164">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8E2164">
        <w:rPr>
          <w:rFonts w:eastAsia="Calibri"/>
          <w:sz w:val="24"/>
          <w:szCs w:val="24"/>
          <w:lang w:eastAsia="ru-RU"/>
        </w:rPr>
        <w:t xml:space="preserve">В течение 15 дней после сдачи объекта по акту </w:t>
      </w:r>
      <w:r w:rsidRPr="008E2164">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8E2164" w:rsidRPr="008E2164" w:rsidRDefault="008E2164" w:rsidP="008E216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8E2164">
        <w:rPr>
          <w:rFonts w:eastAsia="Calibri"/>
          <w:sz w:val="24"/>
          <w:szCs w:val="24"/>
        </w:rPr>
        <w:t>Датой выполнения Работ считается дата подписания Акта по форме КС-2.</w:t>
      </w:r>
    </w:p>
    <w:p w:rsidR="008E2164" w:rsidRPr="008E2164" w:rsidRDefault="008E2164" w:rsidP="008E2164">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8E2164">
        <w:rPr>
          <w:rFonts w:eastAsia="Times New Roman"/>
          <w:sz w:val="24"/>
          <w:szCs w:val="24"/>
          <w:lang w:eastAsia="ru-RU"/>
        </w:rPr>
        <w:t xml:space="preserve">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w:t>
      </w:r>
      <w:r w:rsidRPr="008E2164">
        <w:rPr>
          <w:rFonts w:eastAsia="Times New Roman"/>
          <w:sz w:val="24"/>
          <w:szCs w:val="24"/>
          <w:lang w:eastAsia="ru-RU"/>
        </w:rPr>
        <w:lastRenderedPageBreak/>
        <w:t>договоре, включая приложения к нему, цели, и не могут быть устранены ПОДРЯДЧИКОМ или ЗАКАЗЧИКОМ.</w:t>
      </w:r>
    </w:p>
    <w:p w:rsidR="008E2164" w:rsidRPr="008E2164" w:rsidRDefault="008E2164" w:rsidP="008E2164">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8E2164" w:rsidRPr="008E2164" w:rsidRDefault="008E2164" w:rsidP="008E2164">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8E2164">
        <w:rPr>
          <w:rFonts w:eastAsia="Calibri"/>
          <w:b/>
          <w:sz w:val="24"/>
          <w:szCs w:val="24"/>
        </w:rPr>
        <w:t>8. ГАРАНТИЙНЫЙ ПЕРИОД</w:t>
      </w:r>
      <w:bookmarkEnd w:id="342"/>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8E2164" w:rsidRPr="008E2164" w:rsidRDefault="008E2164" w:rsidP="008E2164">
      <w:pPr>
        <w:overflowPunct w:val="0"/>
        <w:autoSpaceDE w:val="0"/>
        <w:autoSpaceDN w:val="0"/>
        <w:adjustRightInd w:val="0"/>
        <w:spacing w:before="0" w:line="276" w:lineRule="auto"/>
        <w:contextualSpacing/>
        <w:textAlignment w:val="baseline"/>
        <w:rPr>
          <w:rFonts w:eastAsia="Times New Roman"/>
          <w:b/>
          <w:sz w:val="24"/>
          <w:szCs w:val="24"/>
          <w:lang w:eastAsia="ru-RU"/>
        </w:rPr>
      </w:pPr>
    </w:p>
    <w:p w:rsidR="008E2164" w:rsidRPr="008E2164" w:rsidRDefault="008E2164" w:rsidP="008E2164">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8E2164">
        <w:rPr>
          <w:rFonts w:eastAsia="Times New Roman"/>
          <w:b/>
          <w:sz w:val="24"/>
          <w:szCs w:val="24"/>
          <w:lang w:eastAsia="ru-RU"/>
        </w:rPr>
        <w:t>РАСПРЕДЕЛЕНИЕ РИСКА</w:t>
      </w:r>
      <w:bookmarkEnd w:id="343"/>
      <w:bookmarkEnd w:id="344"/>
      <w:bookmarkEnd w:id="345"/>
      <w:bookmarkEnd w:id="346"/>
      <w:bookmarkEnd w:id="347"/>
      <w:bookmarkEnd w:id="348"/>
    </w:p>
    <w:p w:rsidR="008E2164" w:rsidRPr="008E2164" w:rsidRDefault="008E2164" w:rsidP="008E2164">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lastRenderedPageBreak/>
        <w:t xml:space="preserve"> 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8E2164" w:rsidRPr="00164AA4" w:rsidRDefault="008E2164" w:rsidP="00164AA4">
      <w:pPr>
        <w:pStyle w:val="ae"/>
        <w:keepNext/>
        <w:widowControl w:val="0"/>
        <w:numPr>
          <w:ilvl w:val="0"/>
          <w:numId w:val="43"/>
        </w:numPr>
        <w:suppressAutoHyphens/>
        <w:overflowPunct w:val="0"/>
        <w:autoSpaceDE w:val="0"/>
        <w:autoSpaceDN w:val="0"/>
        <w:adjustRightInd w:val="0"/>
        <w:spacing w:before="0" w:after="200" w:line="276" w:lineRule="auto"/>
        <w:contextualSpacing/>
        <w:jc w:val="center"/>
        <w:textAlignment w:val="baseline"/>
        <w:outlineLvl w:val="1"/>
        <w:rPr>
          <w:rFonts w:eastAsia="Times New Roman"/>
          <w:bCs/>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164AA4">
        <w:rPr>
          <w:rFonts w:eastAsia="Times New Roman"/>
          <w:b/>
          <w:sz w:val="24"/>
          <w:szCs w:val="24"/>
          <w:lang w:eastAsia="ru-RU"/>
        </w:rPr>
        <w:t>ОТВЕТСТВЕННОСТЬ СТОРОН</w:t>
      </w:r>
      <w:bookmarkEnd w:id="349"/>
      <w:bookmarkEnd w:id="350"/>
      <w:bookmarkEnd w:id="351"/>
      <w:bookmarkEnd w:id="352"/>
      <w:bookmarkEnd w:id="353"/>
      <w:bookmarkEnd w:id="354"/>
    </w:p>
    <w:p w:rsidR="008E2164" w:rsidRPr="008E2164" w:rsidRDefault="008E2164" w:rsidP="00164AA4">
      <w:pPr>
        <w:keepNext/>
        <w:widowControl w:val="0"/>
        <w:numPr>
          <w:ilvl w:val="1"/>
          <w:numId w:val="43"/>
        </w:numPr>
        <w:suppressAutoHyphens/>
        <w:overflowPunct w:val="0"/>
        <w:autoSpaceDE w:val="0"/>
        <w:autoSpaceDN w:val="0"/>
        <w:adjustRightInd w:val="0"/>
        <w:spacing w:before="0" w:after="200" w:line="276" w:lineRule="auto"/>
        <w:ind w:left="-142" w:hanging="142"/>
        <w:contextualSpacing/>
        <w:jc w:val="center"/>
        <w:textAlignment w:val="baseline"/>
        <w:outlineLvl w:val="1"/>
        <w:rPr>
          <w:rFonts w:eastAsia="Times New Roman"/>
          <w:bCs/>
          <w:sz w:val="24"/>
          <w:szCs w:val="24"/>
          <w:lang w:eastAsia="ru-RU"/>
        </w:rPr>
      </w:pPr>
      <w:r w:rsidRPr="008E2164">
        <w:rPr>
          <w:rFonts w:eastAsia="Times New Roman"/>
          <w:bCs/>
          <w:sz w:val="24"/>
          <w:szCs w:val="24"/>
          <w:lang w:eastAsia="ru-RU"/>
        </w:rPr>
        <w:t>Стороны несут</w:t>
      </w:r>
      <w:r w:rsidRPr="008E2164">
        <w:rPr>
          <w:rFonts w:eastAsia="Times New Roman"/>
          <w:b/>
          <w:bCs/>
          <w:sz w:val="24"/>
          <w:szCs w:val="24"/>
          <w:lang w:eastAsia="ru-RU"/>
        </w:rPr>
        <w:t xml:space="preserve"> </w:t>
      </w:r>
      <w:r w:rsidRPr="008E2164">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8E2164">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8E2164">
        <w:rPr>
          <w:color w:val="FF0000"/>
          <w:sz w:val="24"/>
          <w:szCs w:val="24"/>
        </w:rPr>
        <w:t xml:space="preserve"> </w:t>
      </w:r>
      <w:r w:rsidRPr="008E2164">
        <w:rPr>
          <w:sz w:val="24"/>
          <w:szCs w:val="24"/>
        </w:rPr>
        <w:t>к настоящему Договору, являющееся его неотъемлемой частью)</w:t>
      </w:r>
      <w:r w:rsidRPr="008E2164">
        <w:rPr>
          <w:iCs/>
          <w:sz w:val="24"/>
          <w:szCs w:val="24"/>
        </w:rPr>
        <w:t xml:space="preserve">. </w:t>
      </w:r>
      <w:r w:rsidRPr="008E2164">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8E2164">
        <w:rPr>
          <w:sz w:val="24"/>
          <w:szCs w:val="24"/>
        </w:rPr>
        <w:t>.</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ar-SA"/>
        </w:rPr>
        <w:t xml:space="preserve">За </w:t>
      </w:r>
      <w:r w:rsidRPr="008E2164">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8E2164">
        <w:rPr>
          <w:rFonts w:eastAsia="Times New Roman"/>
          <w:bCs/>
          <w:sz w:val="24"/>
          <w:szCs w:val="24"/>
          <w:lang w:eastAsia="ru-RU"/>
        </w:rPr>
        <w:t>.</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8E2164" w:rsidRPr="008E2164" w:rsidRDefault="008E2164" w:rsidP="008E216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lastRenderedPageBreak/>
        <w:t>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выполненных до уведомления об отказе от исполнения договора, без возмещения причиненных этим убытков.</w:t>
      </w:r>
    </w:p>
    <w:p w:rsidR="008E2164" w:rsidRPr="008E2164" w:rsidRDefault="008E2164" w:rsidP="008E2164">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8E2164">
        <w:rPr>
          <w:rFonts w:eastAsia="Times New Roman"/>
          <w:b/>
          <w:sz w:val="24"/>
          <w:szCs w:val="24"/>
          <w:lang w:eastAsia="ru-RU"/>
        </w:rPr>
        <w:t>ФОРС-МАЖОР</w:t>
      </w:r>
      <w:bookmarkEnd w:id="355"/>
      <w:bookmarkEnd w:id="356"/>
      <w:bookmarkEnd w:id="357"/>
      <w:bookmarkEnd w:id="358"/>
      <w:bookmarkEnd w:id="359"/>
      <w:bookmarkEnd w:id="360"/>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8E2164">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8E2164">
        <w:rPr>
          <w:rFonts w:eastAsia="Times New Roman"/>
          <w:b/>
          <w:bCs/>
          <w:sz w:val="24"/>
          <w:szCs w:val="24"/>
          <w:lang w:eastAsia="ru-RU"/>
        </w:rPr>
        <w:t>.</w:t>
      </w:r>
    </w:p>
    <w:p w:rsidR="008E2164" w:rsidRPr="008E2164" w:rsidRDefault="008E2164" w:rsidP="008E2164">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8E2164">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8E2164" w:rsidRPr="008E2164" w:rsidRDefault="008E2164" w:rsidP="008E2164">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8E2164">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 если иное не предусмотрено настоящим договором.</w:t>
      </w:r>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8E2164" w:rsidRPr="008E2164" w:rsidRDefault="008E2164" w:rsidP="008E2164">
      <w:pPr>
        <w:overflowPunct w:val="0"/>
        <w:autoSpaceDE w:val="0"/>
        <w:autoSpaceDN w:val="0"/>
        <w:adjustRightInd w:val="0"/>
        <w:spacing w:before="0" w:line="276" w:lineRule="auto"/>
        <w:textAlignment w:val="baseline"/>
        <w:rPr>
          <w:rFonts w:eastAsia="Times New Roman"/>
          <w:sz w:val="24"/>
          <w:szCs w:val="24"/>
          <w:lang w:eastAsia="ru-RU"/>
        </w:rPr>
      </w:pPr>
    </w:p>
    <w:p w:rsidR="008E2164" w:rsidRPr="008E2164" w:rsidRDefault="008E2164" w:rsidP="008E2164">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8E2164">
        <w:rPr>
          <w:rFonts w:eastAsia="Times New Roman"/>
          <w:b/>
          <w:sz w:val="24"/>
          <w:szCs w:val="24"/>
          <w:lang w:eastAsia="ru-RU"/>
        </w:rPr>
        <w:t>ПОРЯДОК РАЗРЕШЕНИЯ СПОРОВ</w:t>
      </w:r>
      <w:bookmarkEnd w:id="361"/>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w:t>
      </w:r>
      <w:r w:rsidRPr="008E2164">
        <w:rPr>
          <w:rFonts w:eastAsia="Times New Roman"/>
          <w:bCs/>
          <w:sz w:val="24"/>
          <w:szCs w:val="24"/>
          <w:lang w:eastAsia="ar-SA"/>
        </w:rPr>
        <w:lastRenderedPageBreak/>
        <w:t>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соглашению между сторонами - обе стороны поровну.</w:t>
      </w:r>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Арбитражном суде Республики Саха (Якутия) в соответствии с законодательством Российской Федерации.</w:t>
      </w:r>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8E2164" w:rsidRPr="008E2164" w:rsidRDefault="008E2164" w:rsidP="008E2164">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8E2164">
        <w:rPr>
          <w:rFonts w:eastAsia="Times New Roman"/>
          <w:b/>
          <w:sz w:val="24"/>
          <w:szCs w:val="24"/>
          <w:lang w:eastAsia="ru-RU"/>
        </w:rPr>
        <w:t>ОСОБЫЕ УСЛОВИЯ</w:t>
      </w:r>
      <w:bookmarkEnd w:id="362"/>
    </w:p>
    <w:p w:rsidR="008E2164" w:rsidRPr="008E2164" w:rsidRDefault="008E2164" w:rsidP="00164AA4">
      <w:pPr>
        <w:keepNext/>
        <w:widowControl w:val="0"/>
        <w:numPr>
          <w:ilvl w:val="1"/>
          <w:numId w:val="43"/>
        </w:numPr>
        <w:suppressAutoHyphens/>
        <w:autoSpaceDE w:val="0"/>
        <w:spacing w:before="0" w:after="200" w:line="276" w:lineRule="auto"/>
        <w:ind w:left="0" w:firstLine="142"/>
        <w:outlineLvl w:val="1"/>
        <w:rPr>
          <w:rFonts w:eastAsia="Times New Roman"/>
          <w:bCs/>
          <w:sz w:val="24"/>
          <w:szCs w:val="24"/>
          <w:lang w:eastAsia="ru-RU"/>
        </w:rPr>
      </w:pPr>
      <w:r w:rsidRPr="008E2164">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8E2164" w:rsidRPr="008E2164" w:rsidRDefault="008E2164" w:rsidP="008E2164">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8E2164">
        <w:rPr>
          <w:rFonts w:eastAsia="Calibri"/>
          <w:b/>
          <w:sz w:val="24"/>
          <w:szCs w:val="24"/>
        </w:rPr>
        <w:t>ИЗМЕНЕНИЕ И РАСТОРЖЕНИЕ ДОГОВОРА</w:t>
      </w:r>
      <w:bookmarkEnd w:id="363"/>
      <w:bookmarkEnd w:id="364"/>
      <w:bookmarkEnd w:id="365"/>
      <w:bookmarkEnd w:id="366"/>
      <w:bookmarkEnd w:id="367"/>
      <w:bookmarkEnd w:id="368"/>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8E2164">
        <w:rPr>
          <w:rFonts w:eastAsia="Times New Roman"/>
          <w:bCs/>
          <w:sz w:val="24"/>
          <w:szCs w:val="24"/>
          <w:lang w:eastAsia="ru-RU"/>
        </w:rPr>
        <w:t>.</w:t>
      </w:r>
    </w:p>
    <w:p w:rsidR="008E2164" w:rsidRPr="008E2164" w:rsidRDefault="008E2164" w:rsidP="00164AA4">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2164">
        <w:rPr>
          <w:rFonts w:eastAsia="Times New Roman"/>
          <w:bCs/>
          <w:sz w:val="24"/>
          <w:szCs w:val="24"/>
          <w:lang w:eastAsia="ar-SA"/>
        </w:rPr>
        <w:t>Односторонне изменение и расторжение Договора не допускается.</w:t>
      </w:r>
    </w:p>
    <w:p w:rsidR="008E2164" w:rsidRPr="008E2164" w:rsidRDefault="008E2164" w:rsidP="008E2164">
      <w:pPr>
        <w:overflowPunct w:val="0"/>
        <w:autoSpaceDE w:val="0"/>
        <w:autoSpaceDN w:val="0"/>
        <w:adjustRightInd w:val="0"/>
        <w:spacing w:before="0" w:line="276" w:lineRule="auto"/>
        <w:jc w:val="center"/>
        <w:textAlignment w:val="baseline"/>
        <w:rPr>
          <w:rFonts w:eastAsia="Times New Roman"/>
          <w:sz w:val="24"/>
          <w:szCs w:val="24"/>
          <w:lang w:eastAsia="ru-RU"/>
        </w:rPr>
      </w:pPr>
    </w:p>
    <w:p w:rsidR="00AC5F23" w:rsidRPr="00AC5F23" w:rsidRDefault="008E2164" w:rsidP="00F4635E">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8E2164">
        <w:rPr>
          <w:rFonts w:eastAsia="Times New Roman"/>
          <w:b/>
          <w:sz w:val="24"/>
          <w:szCs w:val="24"/>
          <w:lang w:eastAsia="ru-RU"/>
        </w:rPr>
        <w:t>ПРОЧИЕ УСЛОВИЯ</w:t>
      </w:r>
      <w:bookmarkEnd w:id="369"/>
      <w:bookmarkEnd w:id="370"/>
      <w:bookmarkEnd w:id="371"/>
      <w:bookmarkEnd w:id="372"/>
      <w:bookmarkEnd w:id="373"/>
      <w:bookmarkEnd w:id="374"/>
    </w:p>
    <w:p w:rsidR="008E2164" w:rsidRPr="008E2164" w:rsidRDefault="008E2164" w:rsidP="008E2164">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8E2164">
        <w:rPr>
          <w:rFonts w:eastAsia="Times New Roman"/>
          <w:bCs/>
          <w:spacing w:val="70"/>
          <w:sz w:val="24"/>
          <w:szCs w:val="24"/>
          <w:lang w:eastAsia="ru-RU"/>
        </w:rPr>
        <w:t>1-5</w:t>
      </w:r>
      <w:r w:rsidRPr="008E2164">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8E2164" w:rsidRPr="008E2164" w:rsidRDefault="008E2164" w:rsidP="008E2164">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t>Стороны настоящим заявляют и гарантируют, что они:</w:t>
      </w:r>
    </w:p>
    <w:p w:rsidR="008E2164" w:rsidRPr="008E2164" w:rsidRDefault="008E2164" w:rsidP="008E2164">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8E2164">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8E2164" w:rsidRPr="008E2164" w:rsidRDefault="008E2164" w:rsidP="008E2164">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8E2164">
        <w:rPr>
          <w:rFonts w:eastAsia="Times New Roman"/>
          <w:sz w:val="24"/>
          <w:szCs w:val="24"/>
          <w:lang w:eastAsia="ru-RU"/>
        </w:rPr>
        <w:lastRenderedPageBreak/>
        <w:t>- совершили все юридические действия, предусмотренные действующим законодательством для заключения настоящего договора;</w:t>
      </w:r>
    </w:p>
    <w:p w:rsidR="008E2164" w:rsidRPr="008E2164" w:rsidRDefault="008E2164" w:rsidP="008E2164">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8E2164">
        <w:rPr>
          <w:rFonts w:eastAsia="Times New Roman"/>
          <w:sz w:val="24"/>
          <w:szCs w:val="24"/>
          <w:lang w:eastAsia="ru-RU"/>
        </w:rPr>
        <w:t>- располагают необходимыми полномочиями для заключения настоящего договора.</w:t>
      </w:r>
    </w:p>
    <w:p w:rsidR="008E2164" w:rsidRPr="008E2164" w:rsidRDefault="008E2164" w:rsidP="008E2164">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8E2164" w:rsidRPr="008E2164" w:rsidRDefault="008E2164" w:rsidP="008E2164">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8E2164" w:rsidRPr="008E2164" w:rsidRDefault="008E2164" w:rsidP="008E2164">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8E2164" w:rsidRPr="008E2164" w:rsidRDefault="008E2164" w:rsidP="008E2164">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8E2164" w:rsidRPr="008E2164" w:rsidRDefault="008E2164" w:rsidP="008E2164">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8E2164" w:rsidRPr="008E2164" w:rsidRDefault="008E2164" w:rsidP="008E2164">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8E2164" w:rsidRPr="008E2164" w:rsidRDefault="008E2164" w:rsidP="008E2164">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8E2164" w:rsidRPr="008E2164" w:rsidRDefault="008E2164" w:rsidP="008E2164">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8E2164" w:rsidRPr="008E2164" w:rsidRDefault="008E2164" w:rsidP="008E2164">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8E2164">
        <w:rPr>
          <w:rFonts w:eastAsia="Times New Roman"/>
          <w:bCs/>
          <w:sz w:val="24"/>
          <w:szCs w:val="24"/>
          <w:lang w:eastAsia="ru-RU"/>
        </w:rPr>
        <w:t xml:space="preserve">Настоящий договор составлен в 2 (двух) экземплярах, по одному для каждой из сторон. </w:t>
      </w:r>
    </w:p>
    <w:p w:rsidR="008E2164" w:rsidRPr="008E2164" w:rsidRDefault="008E2164" w:rsidP="008E2164">
      <w:pPr>
        <w:overflowPunct w:val="0"/>
        <w:autoSpaceDE w:val="0"/>
        <w:autoSpaceDN w:val="0"/>
        <w:adjustRightInd w:val="0"/>
        <w:spacing w:before="0" w:line="276" w:lineRule="auto"/>
        <w:jc w:val="center"/>
        <w:textAlignment w:val="baseline"/>
        <w:rPr>
          <w:rFonts w:eastAsia="Times New Roman"/>
          <w:sz w:val="24"/>
          <w:szCs w:val="24"/>
          <w:lang w:eastAsia="ru-RU"/>
        </w:rPr>
      </w:pPr>
    </w:p>
    <w:p w:rsidR="008E2164" w:rsidRPr="008E2164" w:rsidRDefault="008E2164" w:rsidP="008E2164">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8E2164">
        <w:rPr>
          <w:rFonts w:eastAsia="Times New Roman"/>
          <w:b/>
          <w:sz w:val="24"/>
          <w:szCs w:val="24"/>
          <w:lang w:eastAsia="ru-RU"/>
        </w:rPr>
        <w:t>СПИСОК ПРИЛОЖЕНИЙ К ДОГОВОРУ</w:t>
      </w:r>
      <w:bookmarkEnd w:id="317"/>
      <w:bookmarkEnd w:id="318"/>
      <w:bookmarkEnd w:id="319"/>
      <w:bookmarkEnd w:id="320"/>
      <w:bookmarkEnd w:id="321"/>
    </w:p>
    <w:p w:rsidR="008E2164" w:rsidRPr="008E2164" w:rsidRDefault="008E2164" w:rsidP="008E2164">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8E2164">
        <w:rPr>
          <w:rFonts w:eastAsia="Times New Roman"/>
          <w:bCs/>
          <w:sz w:val="24"/>
          <w:szCs w:val="24"/>
          <w:lang w:eastAsia="ru-RU"/>
        </w:rPr>
        <w:t>Приложение № 1 – Техническое задание</w:t>
      </w:r>
    </w:p>
    <w:p w:rsidR="008E2164" w:rsidRPr="008E2164" w:rsidRDefault="008E2164" w:rsidP="008E2164">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8E2164">
        <w:rPr>
          <w:rFonts w:eastAsia="Times New Roman"/>
          <w:bCs/>
          <w:sz w:val="24"/>
          <w:szCs w:val="24"/>
          <w:lang w:eastAsia="ru-RU"/>
        </w:rPr>
        <w:t>Приложение № 2 – Расчет стоимости видов работ.</w:t>
      </w:r>
    </w:p>
    <w:p w:rsidR="008E2164" w:rsidRPr="008E2164" w:rsidRDefault="008E2164" w:rsidP="008E2164">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8E2164">
        <w:rPr>
          <w:rFonts w:eastAsia="Times New Roman"/>
          <w:bCs/>
          <w:sz w:val="24"/>
          <w:szCs w:val="24"/>
          <w:lang w:eastAsia="ru-RU"/>
        </w:rPr>
        <w:t>Приложение №3 – График работ.</w:t>
      </w:r>
    </w:p>
    <w:p w:rsidR="008E2164" w:rsidRPr="008E2164" w:rsidRDefault="008E2164" w:rsidP="008E2164">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8E2164">
        <w:rPr>
          <w:rFonts w:eastAsia="Times New Roman"/>
          <w:bCs/>
          <w:sz w:val="24"/>
          <w:szCs w:val="24"/>
          <w:lang w:eastAsia="ru-RU"/>
        </w:rPr>
        <w:t>Приложение № 4 – Штрафные санкции</w:t>
      </w:r>
    </w:p>
    <w:p w:rsidR="008E2164" w:rsidRPr="008E2164" w:rsidRDefault="008E2164" w:rsidP="008E2164">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sidRPr="008E2164">
        <w:rPr>
          <w:rFonts w:eastAsia="Times New Roman"/>
          <w:bCs/>
          <w:sz w:val="24"/>
          <w:szCs w:val="24"/>
          <w:lang w:eastAsia="ru-RU"/>
        </w:rPr>
        <w:t>Приложение № 5 – Талон нарушителя (шаблон для заполнения)</w:t>
      </w:r>
    </w:p>
    <w:p w:rsidR="008E2164" w:rsidRPr="008E2164" w:rsidRDefault="008E2164" w:rsidP="008E2164">
      <w:pPr>
        <w:jc w:val="center"/>
        <w:rPr>
          <w:b/>
          <w:sz w:val="24"/>
          <w:szCs w:val="24"/>
        </w:rPr>
      </w:pPr>
    </w:p>
    <w:p w:rsidR="008E2164" w:rsidRPr="008E2164" w:rsidRDefault="008E2164" w:rsidP="008E2164">
      <w:pPr>
        <w:jc w:val="center"/>
        <w:rPr>
          <w:b/>
          <w:sz w:val="24"/>
          <w:szCs w:val="24"/>
        </w:rPr>
      </w:pPr>
    </w:p>
    <w:p w:rsidR="008E2164" w:rsidRPr="008E2164" w:rsidRDefault="008E2164" w:rsidP="008E2164">
      <w:pPr>
        <w:jc w:val="center"/>
        <w:rPr>
          <w:b/>
          <w:sz w:val="24"/>
          <w:szCs w:val="24"/>
        </w:rPr>
      </w:pPr>
    </w:p>
    <w:p w:rsidR="008E2164" w:rsidRPr="008E2164" w:rsidRDefault="008E2164" w:rsidP="008E2164">
      <w:pPr>
        <w:jc w:val="center"/>
        <w:rPr>
          <w:b/>
          <w:sz w:val="24"/>
          <w:szCs w:val="24"/>
        </w:rPr>
      </w:pPr>
    </w:p>
    <w:p w:rsidR="008E2164" w:rsidRPr="008E2164" w:rsidRDefault="008E2164" w:rsidP="008E2164">
      <w:pPr>
        <w:jc w:val="center"/>
        <w:rPr>
          <w:b/>
          <w:sz w:val="24"/>
          <w:szCs w:val="24"/>
        </w:rPr>
      </w:pPr>
    </w:p>
    <w:p w:rsidR="008E2164" w:rsidRPr="008E2164" w:rsidRDefault="008E2164" w:rsidP="008E2164">
      <w:pPr>
        <w:jc w:val="center"/>
        <w:rPr>
          <w:b/>
          <w:sz w:val="24"/>
          <w:szCs w:val="24"/>
        </w:rPr>
      </w:pPr>
    </w:p>
    <w:p w:rsidR="008E2164" w:rsidRPr="008E2164" w:rsidRDefault="008E2164" w:rsidP="008E2164">
      <w:pPr>
        <w:jc w:val="center"/>
        <w:rPr>
          <w:b/>
          <w:sz w:val="24"/>
          <w:szCs w:val="24"/>
        </w:rPr>
      </w:pPr>
    </w:p>
    <w:p w:rsidR="008E2164" w:rsidRPr="008E2164" w:rsidRDefault="008E2164" w:rsidP="008E2164">
      <w:pPr>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8E2164">
        <w:rPr>
          <w:rFonts w:eastAsia="Times New Roman"/>
          <w:b/>
          <w:sz w:val="24"/>
          <w:szCs w:val="24"/>
          <w:lang w:eastAsia="ru-RU"/>
        </w:rPr>
        <w:t>АДРЕСА И БАНКОВСКИЕ РЕКВИЗИТЫ</w:t>
      </w:r>
      <w:bookmarkEnd w:id="375"/>
      <w:bookmarkEnd w:id="376"/>
      <w:bookmarkEnd w:id="377"/>
      <w:bookmarkEnd w:id="378"/>
      <w:bookmarkEnd w:id="379"/>
      <w:r w:rsidRPr="008E2164">
        <w:rPr>
          <w:rFonts w:eastAsia="Times New Roman"/>
          <w:b/>
          <w:sz w:val="24"/>
          <w:szCs w:val="24"/>
          <w:lang w:eastAsia="ru-RU"/>
        </w:rPr>
        <w:t xml:space="preserve"> СТОРОН</w:t>
      </w:r>
      <w:bookmarkEnd w:id="380"/>
    </w:p>
    <w:p w:rsidR="008E2164" w:rsidRPr="008E2164" w:rsidRDefault="008E2164" w:rsidP="008E2164">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8E2164" w:rsidRPr="008E2164" w:rsidTr="0072421F">
        <w:tc>
          <w:tcPr>
            <w:tcW w:w="5495" w:type="dxa"/>
          </w:tcPr>
          <w:p w:rsidR="008E2164" w:rsidRPr="008E2164" w:rsidRDefault="008E2164" w:rsidP="008E2164">
            <w:pPr>
              <w:overflowPunct w:val="0"/>
              <w:autoSpaceDE w:val="0"/>
              <w:autoSpaceDN w:val="0"/>
              <w:adjustRightInd w:val="0"/>
              <w:spacing w:before="0"/>
              <w:jc w:val="left"/>
              <w:textAlignment w:val="baseline"/>
              <w:rPr>
                <w:rFonts w:eastAsia="Times New Roman"/>
                <w:b/>
                <w:sz w:val="22"/>
                <w:szCs w:val="22"/>
                <w:lang w:eastAsia="ru-RU"/>
              </w:rPr>
            </w:pPr>
          </w:p>
          <w:p w:rsidR="008E2164" w:rsidRPr="008E2164" w:rsidRDefault="008E2164" w:rsidP="008E2164">
            <w:pPr>
              <w:overflowPunct w:val="0"/>
              <w:autoSpaceDE w:val="0"/>
              <w:autoSpaceDN w:val="0"/>
              <w:adjustRightInd w:val="0"/>
              <w:spacing w:before="0"/>
              <w:jc w:val="left"/>
              <w:textAlignment w:val="baseline"/>
              <w:rPr>
                <w:rFonts w:eastAsia="Times New Roman"/>
                <w:b/>
                <w:sz w:val="22"/>
                <w:szCs w:val="22"/>
                <w:lang w:eastAsia="ru-RU"/>
              </w:rPr>
            </w:pPr>
            <w:r w:rsidRPr="008E2164">
              <w:rPr>
                <w:rFonts w:eastAsia="Times New Roman"/>
                <w:b/>
                <w:sz w:val="22"/>
                <w:szCs w:val="22"/>
                <w:lang w:eastAsia="ru-RU"/>
              </w:rPr>
              <w:t>ЗАКАЗЧИК:</w:t>
            </w:r>
          </w:p>
          <w:p w:rsidR="008E2164" w:rsidRPr="008E2164" w:rsidRDefault="008E2164" w:rsidP="008E2164">
            <w:pPr>
              <w:overflowPunct w:val="0"/>
              <w:autoSpaceDE w:val="0"/>
              <w:autoSpaceDN w:val="0"/>
              <w:adjustRightInd w:val="0"/>
              <w:spacing w:before="0"/>
              <w:jc w:val="left"/>
              <w:textAlignment w:val="baseline"/>
              <w:rPr>
                <w:rFonts w:eastAsia="Times New Roman"/>
                <w:sz w:val="22"/>
                <w:szCs w:val="22"/>
                <w:lang w:eastAsia="ru-RU"/>
              </w:rPr>
            </w:pPr>
          </w:p>
          <w:p w:rsidR="008E2164" w:rsidRPr="008E2164" w:rsidRDefault="008E2164" w:rsidP="008E2164">
            <w:pPr>
              <w:overflowPunct w:val="0"/>
              <w:autoSpaceDE w:val="0"/>
              <w:autoSpaceDN w:val="0"/>
              <w:adjustRightInd w:val="0"/>
              <w:spacing w:before="0"/>
              <w:jc w:val="left"/>
              <w:textAlignment w:val="baseline"/>
              <w:rPr>
                <w:rFonts w:eastAsia="Times New Roman"/>
                <w:b/>
                <w:sz w:val="24"/>
                <w:szCs w:val="24"/>
                <w:lang w:eastAsia="ru-RU"/>
              </w:rPr>
            </w:pPr>
            <w:r w:rsidRPr="008E2164">
              <w:rPr>
                <w:rFonts w:eastAsia="Times New Roman"/>
                <w:b/>
                <w:sz w:val="24"/>
                <w:szCs w:val="24"/>
                <w:lang w:eastAsia="ru-RU"/>
              </w:rPr>
              <w:t>АН ДОО «Алмазик»</w:t>
            </w:r>
          </w:p>
          <w:p w:rsidR="008E2164" w:rsidRPr="008E2164" w:rsidRDefault="008E2164" w:rsidP="008E2164">
            <w:pPr>
              <w:overflowPunct w:val="0"/>
              <w:autoSpaceDE w:val="0"/>
              <w:autoSpaceDN w:val="0"/>
              <w:adjustRightInd w:val="0"/>
              <w:spacing w:before="0"/>
              <w:jc w:val="left"/>
              <w:textAlignment w:val="baseline"/>
              <w:rPr>
                <w:rFonts w:eastAsia="Times New Roman"/>
                <w:sz w:val="24"/>
                <w:szCs w:val="24"/>
                <w:lang w:eastAsia="ru-RU"/>
              </w:rPr>
            </w:pPr>
            <w:r w:rsidRPr="008E2164">
              <w:rPr>
                <w:rFonts w:eastAsia="Times New Roman"/>
                <w:sz w:val="24"/>
                <w:szCs w:val="24"/>
                <w:lang w:eastAsia="ru-RU"/>
              </w:rPr>
              <w:t>Юридический и почтовый адрес: РС (Я),</w:t>
            </w:r>
          </w:p>
          <w:p w:rsidR="008E2164" w:rsidRPr="008E2164" w:rsidRDefault="008E2164" w:rsidP="008E2164">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8E2164">
                <w:rPr>
                  <w:rFonts w:eastAsia="Times New Roman"/>
                  <w:sz w:val="24"/>
                  <w:szCs w:val="24"/>
                  <w:lang w:eastAsia="ru-RU"/>
                </w:rPr>
                <w:t>678174, г</w:t>
              </w:r>
            </w:smartTag>
            <w:r w:rsidRPr="008E2164">
              <w:rPr>
                <w:rFonts w:eastAsia="Times New Roman"/>
                <w:sz w:val="24"/>
                <w:szCs w:val="24"/>
                <w:lang w:eastAsia="ru-RU"/>
              </w:rPr>
              <w:t>.Мирный, ул. Ленина, д. 14 «А»</w:t>
            </w:r>
          </w:p>
          <w:p w:rsidR="008E2164" w:rsidRPr="008E2164" w:rsidRDefault="008E2164" w:rsidP="008E2164">
            <w:pPr>
              <w:overflowPunct w:val="0"/>
              <w:autoSpaceDE w:val="0"/>
              <w:autoSpaceDN w:val="0"/>
              <w:adjustRightInd w:val="0"/>
              <w:spacing w:before="0"/>
              <w:jc w:val="left"/>
              <w:textAlignment w:val="baseline"/>
              <w:rPr>
                <w:rFonts w:eastAsia="Times New Roman"/>
                <w:sz w:val="24"/>
                <w:szCs w:val="24"/>
                <w:lang w:eastAsia="ru-RU"/>
              </w:rPr>
            </w:pPr>
            <w:r w:rsidRPr="008E2164">
              <w:rPr>
                <w:rFonts w:eastAsia="Times New Roman"/>
                <w:sz w:val="24"/>
                <w:szCs w:val="24"/>
                <w:lang w:eastAsia="ru-RU"/>
              </w:rPr>
              <w:t>Телефон / Факс: (841136) 4-25-27, 3-16-08.</w:t>
            </w:r>
          </w:p>
          <w:p w:rsidR="008E2164" w:rsidRPr="008E2164" w:rsidRDefault="008E2164" w:rsidP="008E2164">
            <w:pPr>
              <w:overflowPunct w:val="0"/>
              <w:autoSpaceDE w:val="0"/>
              <w:autoSpaceDN w:val="0"/>
              <w:adjustRightInd w:val="0"/>
              <w:spacing w:before="0"/>
              <w:jc w:val="left"/>
              <w:textAlignment w:val="baseline"/>
              <w:rPr>
                <w:rFonts w:eastAsia="Times New Roman"/>
                <w:sz w:val="24"/>
                <w:szCs w:val="24"/>
                <w:lang w:eastAsia="ru-RU"/>
              </w:rPr>
            </w:pPr>
            <w:r w:rsidRPr="008E2164">
              <w:rPr>
                <w:rFonts w:eastAsia="Times New Roman"/>
                <w:sz w:val="24"/>
                <w:szCs w:val="24"/>
                <w:lang w:eastAsia="ru-RU"/>
              </w:rPr>
              <w:t>Расчетный счет № 40703810476030000071</w:t>
            </w:r>
          </w:p>
          <w:p w:rsidR="008E2164" w:rsidRPr="008E2164" w:rsidRDefault="008E2164" w:rsidP="008E2164">
            <w:pPr>
              <w:overflowPunct w:val="0"/>
              <w:autoSpaceDE w:val="0"/>
              <w:autoSpaceDN w:val="0"/>
              <w:adjustRightInd w:val="0"/>
              <w:spacing w:before="0"/>
              <w:jc w:val="left"/>
              <w:textAlignment w:val="baseline"/>
              <w:rPr>
                <w:rFonts w:eastAsia="Times New Roman"/>
                <w:sz w:val="24"/>
                <w:szCs w:val="24"/>
                <w:lang w:eastAsia="ru-RU"/>
              </w:rPr>
            </w:pPr>
            <w:r w:rsidRPr="008E2164">
              <w:rPr>
                <w:rFonts w:eastAsia="Times New Roman"/>
                <w:sz w:val="24"/>
                <w:szCs w:val="24"/>
                <w:lang w:eastAsia="ru-RU"/>
              </w:rPr>
              <w:t xml:space="preserve">Якутское отделение № 8603 Байкальского банка ПАО «Сбербанк России» г. Якутск </w:t>
            </w:r>
          </w:p>
          <w:p w:rsidR="008E2164" w:rsidRPr="008E2164" w:rsidRDefault="008E2164" w:rsidP="008E2164">
            <w:pPr>
              <w:overflowPunct w:val="0"/>
              <w:autoSpaceDE w:val="0"/>
              <w:autoSpaceDN w:val="0"/>
              <w:adjustRightInd w:val="0"/>
              <w:spacing w:before="0"/>
              <w:jc w:val="left"/>
              <w:textAlignment w:val="baseline"/>
              <w:rPr>
                <w:rFonts w:eastAsia="Times New Roman"/>
                <w:sz w:val="24"/>
                <w:szCs w:val="24"/>
                <w:lang w:eastAsia="ru-RU"/>
              </w:rPr>
            </w:pPr>
            <w:r w:rsidRPr="008E2164">
              <w:rPr>
                <w:rFonts w:eastAsia="Times New Roman"/>
                <w:sz w:val="24"/>
                <w:szCs w:val="24"/>
                <w:lang w:eastAsia="ru-RU"/>
              </w:rPr>
              <w:t>кор/счет 30101810400000000609</w:t>
            </w:r>
          </w:p>
          <w:p w:rsidR="008E2164" w:rsidRPr="008E2164" w:rsidRDefault="008E2164" w:rsidP="008E2164">
            <w:pPr>
              <w:overflowPunct w:val="0"/>
              <w:autoSpaceDE w:val="0"/>
              <w:autoSpaceDN w:val="0"/>
              <w:adjustRightInd w:val="0"/>
              <w:spacing w:before="0"/>
              <w:jc w:val="left"/>
              <w:textAlignment w:val="baseline"/>
              <w:rPr>
                <w:rFonts w:eastAsia="Times New Roman"/>
                <w:sz w:val="24"/>
                <w:szCs w:val="24"/>
                <w:lang w:eastAsia="ru-RU"/>
              </w:rPr>
            </w:pPr>
            <w:r w:rsidRPr="008E2164">
              <w:rPr>
                <w:rFonts w:eastAsia="Times New Roman"/>
                <w:sz w:val="24"/>
                <w:szCs w:val="24"/>
                <w:lang w:eastAsia="ru-RU"/>
              </w:rPr>
              <w:t>БИК 049805609, ИНН 1433025906</w:t>
            </w:r>
          </w:p>
          <w:p w:rsidR="008E2164" w:rsidRPr="008E2164" w:rsidRDefault="008E2164" w:rsidP="008E2164">
            <w:pPr>
              <w:overflowPunct w:val="0"/>
              <w:autoSpaceDE w:val="0"/>
              <w:autoSpaceDN w:val="0"/>
              <w:adjustRightInd w:val="0"/>
              <w:spacing w:before="0"/>
              <w:jc w:val="left"/>
              <w:textAlignment w:val="baseline"/>
              <w:rPr>
                <w:rFonts w:eastAsia="Times New Roman"/>
                <w:sz w:val="24"/>
                <w:szCs w:val="24"/>
                <w:lang w:eastAsia="ru-RU"/>
              </w:rPr>
            </w:pPr>
            <w:r w:rsidRPr="008E2164">
              <w:rPr>
                <w:rFonts w:eastAsia="Times New Roman"/>
                <w:sz w:val="24"/>
                <w:szCs w:val="24"/>
                <w:lang w:eastAsia="ru-RU"/>
              </w:rPr>
              <w:t>КПП 143301001</w:t>
            </w:r>
          </w:p>
          <w:p w:rsidR="008E2164" w:rsidRPr="008E2164" w:rsidRDefault="008E2164" w:rsidP="008E2164">
            <w:pPr>
              <w:overflowPunct w:val="0"/>
              <w:autoSpaceDE w:val="0"/>
              <w:autoSpaceDN w:val="0"/>
              <w:adjustRightInd w:val="0"/>
              <w:spacing w:before="0"/>
              <w:jc w:val="left"/>
              <w:textAlignment w:val="baseline"/>
              <w:rPr>
                <w:rFonts w:eastAsia="Times New Roman"/>
                <w:bCs/>
                <w:sz w:val="22"/>
                <w:szCs w:val="22"/>
                <w:lang w:eastAsia="ru-RU"/>
              </w:rPr>
            </w:pPr>
          </w:p>
        </w:tc>
        <w:tc>
          <w:tcPr>
            <w:tcW w:w="4917" w:type="dxa"/>
          </w:tcPr>
          <w:p w:rsidR="008E2164" w:rsidRPr="008E2164" w:rsidRDefault="008E2164" w:rsidP="008E2164">
            <w:pPr>
              <w:overflowPunct w:val="0"/>
              <w:autoSpaceDE w:val="0"/>
              <w:autoSpaceDN w:val="0"/>
              <w:adjustRightInd w:val="0"/>
              <w:spacing w:before="0"/>
              <w:jc w:val="left"/>
              <w:textAlignment w:val="baseline"/>
              <w:rPr>
                <w:rFonts w:eastAsia="Times New Roman"/>
                <w:b/>
                <w:sz w:val="22"/>
                <w:szCs w:val="22"/>
                <w:lang w:eastAsia="ru-RU"/>
              </w:rPr>
            </w:pPr>
          </w:p>
          <w:p w:rsidR="008E2164" w:rsidRPr="008E2164" w:rsidRDefault="008E2164" w:rsidP="008E2164">
            <w:pPr>
              <w:overflowPunct w:val="0"/>
              <w:autoSpaceDE w:val="0"/>
              <w:autoSpaceDN w:val="0"/>
              <w:adjustRightInd w:val="0"/>
              <w:spacing w:before="0"/>
              <w:jc w:val="left"/>
              <w:textAlignment w:val="baseline"/>
              <w:rPr>
                <w:rFonts w:eastAsia="Times New Roman"/>
                <w:b/>
                <w:sz w:val="22"/>
                <w:szCs w:val="22"/>
                <w:lang w:eastAsia="ru-RU"/>
              </w:rPr>
            </w:pPr>
            <w:r w:rsidRPr="008E2164">
              <w:rPr>
                <w:rFonts w:eastAsia="Times New Roman"/>
                <w:b/>
                <w:sz w:val="22"/>
                <w:szCs w:val="22"/>
                <w:lang w:eastAsia="ru-RU"/>
              </w:rPr>
              <w:t>ПОДРЯДЧИК:</w:t>
            </w:r>
          </w:p>
          <w:p w:rsidR="008E2164" w:rsidRPr="008E2164" w:rsidRDefault="008E2164" w:rsidP="008E2164">
            <w:pPr>
              <w:overflowPunct w:val="0"/>
              <w:autoSpaceDE w:val="0"/>
              <w:autoSpaceDN w:val="0"/>
              <w:adjustRightInd w:val="0"/>
              <w:spacing w:before="0"/>
              <w:jc w:val="left"/>
              <w:textAlignment w:val="baseline"/>
              <w:rPr>
                <w:rFonts w:eastAsia="Times New Roman"/>
                <w:sz w:val="22"/>
                <w:szCs w:val="22"/>
                <w:lang w:eastAsia="ru-RU"/>
              </w:rPr>
            </w:pPr>
          </w:p>
          <w:p w:rsidR="008E2164" w:rsidRPr="008E2164" w:rsidRDefault="008E2164" w:rsidP="008E2164">
            <w:pPr>
              <w:tabs>
                <w:tab w:val="left" w:pos="5387"/>
              </w:tabs>
              <w:spacing w:before="0"/>
              <w:jc w:val="left"/>
              <w:rPr>
                <w:rFonts w:eastAsia="Times New Roman"/>
                <w:sz w:val="22"/>
                <w:szCs w:val="22"/>
                <w:lang w:eastAsia="ru-RU"/>
              </w:rPr>
            </w:pPr>
          </w:p>
        </w:tc>
      </w:tr>
      <w:tr w:rsidR="008E2164" w:rsidRPr="008E2164" w:rsidTr="0072421F">
        <w:trPr>
          <w:trHeight w:val="1907"/>
        </w:trPr>
        <w:tc>
          <w:tcPr>
            <w:tcW w:w="5495" w:type="dxa"/>
          </w:tcPr>
          <w:p w:rsidR="008E2164" w:rsidRPr="008E2164" w:rsidRDefault="008E2164" w:rsidP="008E2164">
            <w:pPr>
              <w:overflowPunct w:val="0"/>
              <w:autoSpaceDE w:val="0"/>
              <w:autoSpaceDN w:val="0"/>
              <w:adjustRightInd w:val="0"/>
              <w:spacing w:before="0"/>
              <w:jc w:val="left"/>
              <w:textAlignment w:val="baseline"/>
              <w:rPr>
                <w:rFonts w:eastAsia="Times New Roman"/>
                <w:b/>
                <w:sz w:val="24"/>
                <w:szCs w:val="24"/>
                <w:lang w:eastAsia="ru-RU"/>
              </w:rPr>
            </w:pPr>
          </w:p>
          <w:p w:rsidR="008E2164" w:rsidRPr="008E2164" w:rsidRDefault="008E2164" w:rsidP="008E2164">
            <w:pPr>
              <w:overflowPunct w:val="0"/>
              <w:autoSpaceDE w:val="0"/>
              <w:autoSpaceDN w:val="0"/>
              <w:adjustRightInd w:val="0"/>
              <w:spacing w:before="0"/>
              <w:jc w:val="left"/>
              <w:textAlignment w:val="baseline"/>
              <w:rPr>
                <w:rFonts w:eastAsia="Times New Roman"/>
                <w:b/>
                <w:sz w:val="24"/>
                <w:szCs w:val="24"/>
                <w:lang w:eastAsia="ru-RU"/>
              </w:rPr>
            </w:pPr>
            <w:r w:rsidRPr="008E2164">
              <w:rPr>
                <w:rFonts w:eastAsia="Times New Roman"/>
                <w:b/>
                <w:sz w:val="24"/>
                <w:szCs w:val="24"/>
                <w:lang w:eastAsia="ru-RU"/>
              </w:rPr>
              <w:t xml:space="preserve">Исполнительный директор                                  </w:t>
            </w:r>
          </w:p>
          <w:p w:rsidR="008E2164" w:rsidRPr="008E2164" w:rsidRDefault="008E2164" w:rsidP="008E2164">
            <w:pPr>
              <w:overflowPunct w:val="0"/>
              <w:autoSpaceDE w:val="0"/>
              <w:autoSpaceDN w:val="0"/>
              <w:adjustRightInd w:val="0"/>
              <w:spacing w:before="0"/>
              <w:jc w:val="left"/>
              <w:textAlignment w:val="baseline"/>
              <w:rPr>
                <w:rFonts w:eastAsia="Times New Roman"/>
                <w:b/>
                <w:sz w:val="24"/>
                <w:szCs w:val="24"/>
                <w:lang w:eastAsia="ru-RU"/>
              </w:rPr>
            </w:pPr>
            <w:r w:rsidRPr="008E2164">
              <w:rPr>
                <w:rFonts w:eastAsia="Times New Roman"/>
                <w:b/>
                <w:sz w:val="24"/>
                <w:szCs w:val="24"/>
                <w:lang w:eastAsia="ru-RU"/>
              </w:rPr>
              <w:t>АН ДОО «Алмазик»</w:t>
            </w:r>
          </w:p>
          <w:p w:rsidR="008E2164" w:rsidRPr="008E2164" w:rsidRDefault="008E2164" w:rsidP="008E2164">
            <w:pPr>
              <w:overflowPunct w:val="0"/>
              <w:autoSpaceDE w:val="0"/>
              <w:autoSpaceDN w:val="0"/>
              <w:adjustRightInd w:val="0"/>
              <w:spacing w:before="0"/>
              <w:jc w:val="left"/>
              <w:textAlignment w:val="baseline"/>
              <w:rPr>
                <w:rFonts w:eastAsia="Times New Roman"/>
                <w:b/>
                <w:sz w:val="24"/>
                <w:szCs w:val="24"/>
                <w:lang w:eastAsia="ru-RU"/>
              </w:rPr>
            </w:pPr>
          </w:p>
          <w:p w:rsidR="008E2164" w:rsidRPr="008E2164" w:rsidRDefault="008E2164" w:rsidP="008E2164">
            <w:pPr>
              <w:overflowPunct w:val="0"/>
              <w:autoSpaceDE w:val="0"/>
              <w:autoSpaceDN w:val="0"/>
              <w:adjustRightInd w:val="0"/>
              <w:spacing w:before="0"/>
              <w:jc w:val="left"/>
              <w:textAlignment w:val="baseline"/>
              <w:rPr>
                <w:rFonts w:eastAsia="Times New Roman"/>
                <w:b/>
                <w:sz w:val="24"/>
                <w:szCs w:val="24"/>
                <w:lang w:eastAsia="ru-RU"/>
              </w:rPr>
            </w:pPr>
            <w:r w:rsidRPr="008E2164">
              <w:rPr>
                <w:rFonts w:eastAsia="Times New Roman"/>
                <w:b/>
                <w:sz w:val="24"/>
                <w:szCs w:val="24"/>
                <w:lang w:eastAsia="ru-RU"/>
              </w:rPr>
              <w:t xml:space="preserve">____________________ Е.Е. Балахонский </w:t>
            </w:r>
          </w:p>
          <w:p w:rsidR="008E2164" w:rsidRPr="008E2164" w:rsidRDefault="008E2164" w:rsidP="008E2164">
            <w:pPr>
              <w:overflowPunct w:val="0"/>
              <w:autoSpaceDE w:val="0"/>
              <w:autoSpaceDN w:val="0"/>
              <w:adjustRightInd w:val="0"/>
              <w:spacing w:before="0"/>
              <w:jc w:val="left"/>
              <w:textAlignment w:val="baseline"/>
              <w:rPr>
                <w:rFonts w:eastAsia="Times New Roman"/>
                <w:sz w:val="16"/>
                <w:szCs w:val="16"/>
                <w:lang w:eastAsia="ru-RU"/>
              </w:rPr>
            </w:pPr>
            <w:r w:rsidRPr="008E2164">
              <w:rPr>
                <w:rFonts w:eastAsia="Times New Roman"/>
                <w:sz w:val="16"/>
                <w:szCs w:val="16"/>
                <w:lang w:eastAsia="ru-RU"/>
              </w:rPr>
              <w:t>МП</w:t>
            </w:r>
          </w:p>
        </w:tc>
        <w:tc>
          <w:tcPr>
            <w:tcW w:w="4917" w:type="dxa"/>
          </w:tcPr>
          <w:p w:rsidR="008E2164" w:rsidRPr="008E2164" w:rsidRDefault="008E2164" w:rsidP="008E2164">
            <w:pPr>
              <w:overflowPunct w:val="0"/>
              <w:autoSpaceDE w:val="0"/>
              <w:autoSpaceDN w:val="0"/>
              <w:adjustRightInd w:val="0"/>
              <w:spacing w:before="0"/>
              <w:jc w:val="left"/>
              <w:textAlignment w:val="baseline"/>
              <w:rPr>
                <w:rFonts w:eastAsia="Times New Roman"/>
                <w:b/>
                <w:sz w:val="24"/>
                <w:szCs w:val="24"/>
                <w:lang w:eastAsia="ru-RU"/>
              </w:rPr>
            </w:pPr>
          </w:p>
          <w:p w:rsidR="008E2164" w:rsidRPr="008E2164" w:rsidRDefault="008E2164" w:rsidP="008E2164">
            <w:pPr>
              <w:overflowPunct w:val="0"/>
              <w:autoSpaceDE w:val="0"/>
              <w:autoSpaceDN w:val="0"/>
              <w:adjustRightInd w:val="0"/>
              <w:spacing w:before="0"/>
              <w:jc w:val="left"/>
              <w:textAlignment w:val="baseline"/>
              <w:rPr>
                <w:rFonts w:eastAsia="Times New Roman"/>
                <w:b/>
                <w:sz w:val="24"/>
                <w:szCs w:val="24"/>
                <w:lang w:eastAsia="ru-RU"/>
              </w:rPr>
            </w:pPr>
          </w:p>
          <w:p w:rsidR="008E2164" w:rsidRPr="008E2164" w:rsidRDefault="008E2164" w:rsidP="008E2164">
            <w:pPr>
              <w:overflowPunct w:val="0"/>
              <w:autoSpaceDE w:val="0"/>
              <w:autoSpaceDN w:val="0"/>
              <w:adjustRightInd w:val="0"/>
              <w:spacing w:before="0"/>
              <w:jc w:val="left"/>
              <w:textAlignment w:val="baseline"/>
              <w:rPr>
                <w:rFonts w:eastAsia="Times New Roman"/>
                <w:b/>
                <w:sz w:val="24"/>
                <w:szCs w:val="24"/>
                <w:lang w:eastAsia="ru-RU"/>
              </w:rPr>
            </w:pPr>
          </w:p>
        </w:tc>
      </w:tr>
    </w:tbl>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164AA4" w:rsidRDefault="00164AA4"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AC5F23" w:rsidRDefault="00AC5F23" w:rsidP="00DE6C50">
      <w:pPr>
        <w:shd w:val="clear" w:color="auto" w:fill="FFFFFF"/>
        <w:spacing w:before="60"/>
        <w:ind w:left="5529" w:right="80" w:firstLine="1"/>
        <w:jc w:val="right"/>
        <w:rPr>
          <w:rFonts w:eastAsia="Calibri"/>
          <w:sz w:val="20"/>
          <w:szCs w:val="20"/>
        </w:rPr>
      </w:pPr>
    </w:p>
    <w:p w:rsidR="00DE6C50" w:rsidRPr="00577E18" w:rsidRDefault="00DE6C50" w:rsidP="00DE6C50">
      <w:pPr>
        <w:shd w:val="clear" w:color="auto" w:fill="FFFFFF"/>
        <w:spacing w:before="60"/>
        <w:ind w:left="5529" w:right="80" w:firstLine="1"/>
        <w:jc w:val="right"/>
        <w:rPr>
          <w:rFonts w:eastAsia="Calibri"/>
          <w:sz w:val="20"/>
          <w:szCs w:val="20"/>
        </w:rPr>
      </w:pPr>
      <w:r>
        <w:rPr>
          <w:rFonts w:eastAsia="Calibri"/>
          <w:sz w:val="20"/>
          <w:szCs w:val="20"/>
        </w:rPr>
        <w:t>Приложение № 3</w:t>
      </w:r>
    </w:p>
    <w:p w:rsidR="00DE6C50" w:rsidRPr="00577E18" w:rsidRDefault="00DE6C50" w:rsidP="00DE6C50">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DE6C50" w:rsidRPr="00577E18" w:rsidRDefault="00DE6C50" w:rsidP="00DE6C50">
      <w:pPr>
        <w:spacing w:before="0"/>
        <w:ind w:left="5529" w:right="80" w:firstLine="1"/>
        <w:jc w:val="right"/>
        <w:rPr>
          <w:rFonts w:eastAsia="Calibri"/>
          <w:sz w:val="20"/>
          <w:szCs w:val="20"/>
        </w:rPr>
      </w:pPr>
      <w:r w:rsidRPr="00577E18">
        <w:rPr>
          <w:rFonts w:eastAsia="Calibri"/>
          <w:sz w:val="20"/>
          <w:szCs w:val="20"/>
        </w:rPr>
        <w:t xml:space="preserve">        </w:t>
      </w:r>
      <w:r>
        <w:rPr>
          <w:rFonts w:eastAsia="Calibri"/>
          <w:sz w:val="20"/>
          <w:szCs w:val="20"/>
        </w:rPr>
        <w:t xml:space="preserve">          от _______________ 2020</w:t>
      </w:r>
      <w:r w:rsidRPr="00577E18">
        <w:rPr>
          <w:rFonts w:eastAsia="Calibri"/>
          <w:sz w:val="20"/>
          <w:szCs w:val="20"/>
        </w:rPr>
        <w:t xml:space="preserve"> года      </w:t>
      </w:r>
    </w:p>
    <w:p w:rsidR="007F155F" w:rsidRDefault="007F155F" w:rsidP="002159E3">
      <w:pPr>
        <w:jc w:val="center"/>
        <w:rPr>
          <w:b/>
          <w:sz w:val="24"/>
          <w:szCs w:val="24"/>
        </w:rPr>
      </w:pPr>
    </w:p>
    <w:p w:rsidR="00CC297E" w:rsidRDefault="00AC5F23" w:rsidP="002159E3">
      <w:pPr>
        <w:jc w:val="center"/>
        <w:rPr>
          <w:b/>
          <w:sz w:val="24"/>
          <w:szCs w:val="24"/>
        </w:rPr>
      </w:pPr>
      <w:r w:rsidRPr="00AC5F23">
        <w:rPr>
          <w:noProof/>
          <w:lang w:eastAsia="ru-RU"/>
        </w:rPr>
        <w:drawing>
          <wp:inline distT="0" distB="0" distL="0" distR="0">
            <wp:extent cx="6480175" cy="3292665"/>
            <wp:effectExtent l="0" t="0" r="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3292665"/>
                    </a:xfrm>
                    <a:prstGeom prst="rect">
                      <a:avLst/>
                    </a:prstGeom>
                    <a:noFill/>
                    <a:ln>
                      <a:noFill/>
                    </a:ln>
                  </pic:spPr>
                </pic:pic>
              </a:graphicData>
            </a:graphic>
          </wp:inline>
        </w:drawing>
      </w: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CC297E" w:rsidRDefault="00CC297E" w:rsidP="002159E3">
      <w:pPr>
        <w:jc w:val="center"/>
        <w:rPr>
          <w:b/>
          <w:sz w:val="24"/>
          <w:szCs w:val="24"/>
        </w:rPr>
      </w:pPr>
    </w:p>
    <w:p w:rsidR="00AC5F23" w:rsidRDefault="003A305C" w:rsidP="003A305C">
      <w:pPr>
        <w:shd w:val="clear" w:color="auto" w:fill="FFFFFF"/>
        <w:spacing w:before="60"/>
        <w:ind w:left="5529" w:right="80" w:firstLine="1"/>
        <w:jc w:val="right"/>
        <w:rPr>
          <w:rFonts w:eastAsia="Calibri"/>
          <w:b/>
          <w:sz w:val="20"/>
          <w:szCs w:val="20"/>
        </w:rPr>
      </w:pPr>
      <w:r>
        <w:rPr>
          <w:b/>
          <w:sz w:val="24"/>
          <w:szCs w:val="24"/>
        </w:rPr>
        <w:tab/>
      </w:r>
      <w:r w:rsidRPr="00577E18">
        <w:rPr>
          <w:rFonts w:eastAsia="Calibri"/>
          <w:b/>
          <w:sz w:val="20"/>
          <w:szCs w:val="20"/>
        </w:rPr>
        <w:t xml:space="preserve"> </w:t>
      </w: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9C088C" w:rsidRDefault="009C088C"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AC5F23" w:rsidRDefault="00AC5F23" w:rsidP="003A305C">
      <w:pPr>
        <w:shd w:val="clear" w:color="auto" w:fill="FFFFFF"/>
        <w:spacing w:before="60"/>
        <w:ind w:left="5529" w:right="80" w:firstLine="1"/>
        <w:jc w:val="right"/>
        <w:rPr>
          <w:rFonts w:eastAsia="Calibri"/>
          <w:b/>
          <w:sz w:val="20"/>
          <w:szCs w:val="20"/>
        </w:rPr>
      </w:pP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b/>
          <w:sz w:val="20"/>
          <w:szCs w:val="20"/>
        </w:rPr>
        <w:lastRenderedPageBreak/>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от _______________ 2020</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6095"/>
        <w:gridCol w:w="3006"/>
      </w:tblGrid>
      <w:tr w:rsidR="003A305C" w:rsidRPr="00577E18" w:rsidTr="00BD1DB7">
        <w:trPr>
          <w:trHeight w:val="421"/>
        </w:trPr>
        <w:tc>
          <w:tcPr>
            <w:tcW w:w="817"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006"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BD1DB7">
        <w:tc>
          <w:tcPr>
            <w:tcW w:w="817"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006" w:type="dxa"/>
          </w:tcPr>
          <w:p w:rsidR="003A305C" w:rsidRPr="00577E18" w:rsidRDefault="003A305C" w:rsidP="00BD1DB7">
            <w:pPr>
              <w:jc w:val="center"/>
              <w:rPr>
                <w:b/>
                <w:sz w:val="24"/>
                <w:szCs w:val="24"/>
              </w:rPr>
            </w:pPr>
          </w:p>
        </w:tc>
      </w:tr>
      <w:tr w:rsidR="003A305C" w:rsidRPr="00577E18" w:rsidTr="00BD1DB7">
        <w:tc>
          <w:tcPr>
            <w:tcW w:w="817"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006"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BD1DB7">
        <w:trPr>
          <w:cantSplit/>
          <w:trHeight w:val="614"/>
        </w:trPr>
        <w:tc>
          <w:tcPr>
            <w:tcW w:w="817"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006" w:type="dxa"/>
          </w:tcPr>
          <w:p w:rsidR="003A305C" w:rsidRPr="00577E18" w:rsidRDefault="003A305C" w:rsidP="00BD1DB7">
            <w:pPr>
              <w:jc w:val="center"/>
              <w:rPr>
                <w:b/>
                <w:sz w:val="24"/>
                <w:szCs w:val="24"/>
              </w:rPr>
            </w:pP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006"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006"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006"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006"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BD1DB7">
        <w:trPr>
          <w:cantSplit/>
        </w:trPr>
        <w:tc>
          <w:tcPr>
            <w:tcW w:w="817"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006"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D399D" w:rsidRDefault="001D399D"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150BEE" w:rsidRDefault="00150BEE" w:rsidP="003A305C">
      <w:pPr>
        <w:ind w:left="5954"/>
        <w:jc w:val="right"/>
        <w:rPr>
          <w:sz w:val="18"/>
          <w:szCs w:val="18"/>
        </w:rPr>
      </w:pPr>
    </w:p>
    <w:p w:rsidR="009C088C" w:rsidRDefault="009C088C" w:rsidP="003A305C">
      <w:pPr>
        <w:ind w:left="5954"/>
        <w:jc w:val="right"/>
        <w:rPr>
          <w:sz w:val="18"/>
          <w:szCs w:val="18"/>
        </w:rPr>
      </w:pPr>
    </w:p>
    <w:p w:rsidR="009C088C" w:rsidRDefault="009C088C" w:rsidP="003A305C">
      <w:pPr>
        <w:ind w:left="5954"/>
        <w:jc w:val="right"/>
        <w:rPr>
          <w:sz w:val="18"/>
          <w:szCs w:val="18"/>
        </w:rPr>
      </w:pPr>
    </w:p>
    <w:p w:rsidR="009C088C" w:rsidRDefault="009C088C" w:rsidP="003A305C">
      <w:pPr>
        <w:ind w:left="5954"/>
        <w:jc w:val="right"/>
        <w:rPr>
          <w:sz w:val="18"/>
          <w:szCs w:val="18"/>
        </w:rPr>
      </w:pPr>
    </w:p>
    <w:p w:rsidR="009C088C" w:rsidRDefault="009C088C" w:rsidP="003A305C">
      <w:pPr>
        <w:ind w:left="5954"/>
        <w:jc w:val="right"/>
        <w:rPr>
          <w:sz w:val="18"/>
          <w:szCs w:val="18"/>
        </w:rPr>
      </w:pPr>
    </w:p>
    <w:p w:rsidR="009C088C" w:rsidRDefault="009C088C" w:rsidP="003A305C">
      <w:pPr>
        <w:ind w:left="5954"/>
        <w:jc w:val="right"/>
        <w:rPr>
          <w:sz w:val="18"/>
          <w:szCs w:val="18"/>
        </w:rPr>
      </w:pPr>
    </w:p>
    <w:p w:rsidR="003A305C" w:rsidRPr="00577E18" w:rsidRDefault="003A305C" w:rsidP="003A305C">
      <w:pPr>
        <w:ind w:left="5954"/>
        <w:jc w:val="right"/>
        <w:rPr>
          <w:sz w:val="18"/>
          <w:szCs w:val="18"/>
        </w:rPr>
      </w:pPr>
      <w:r w:rsidRPr="00577E18">
        <w:rPr>
          <w:sz w:val="18"/>
          <w:szCs w:val="18"/>
        </w:rPr>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F2246B">
        <w:rPr>
          <w:sz w:val="18"/>
          <w:szCs w:val="18"/>
        </w:rPr>
        <w:t xml:space="preserve"> 2020</w:t>
      </w:r>
      <w:r w:rsidRPr="00577E18">
        <w:rPr>
          <w:sz w:val="18"/>
          <w:szCs w:val="18"/>
        </w:rPr>
        <w:t xml:space="preserve"> года           </w:t>
      </w:r>
    </w:p>
    <w:p w:rsidR="003A305C" w:rsidRPr="00577E18" w:rsidRDefault="003A305C" w:rsidP="003A305C">
      <w:pPr>
        <w:jc w:val="center"/>
        <w:rPr>
          <w:sz w:val="18"/>
          <w:szCs w:val="18"/>
        </w:rPr>
      </w:pP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Область нарушения: ОТиБ; ППБ; ЭБ; Промсанитария:</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В связи с выявленным фактом, нарушитель оштрафовывается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r w:rsidRPr="00577E18">
        <w:rPr>
          <w:sz w:val="18"/>
          <w:szCs w:val="18"/>
        </w:rPr>
        <w:t>м.п.</w:t>
      </w:r>
    </w:p>
    <w:p w:rsidR="003A305C" w:rsidRPr="00577E18" w:rsidRDefault="003A305C" w:rsidP="003A305C">
      <w:pPr>
        <w:tabs>
          <w:tab w:val="num" w:pos="1380"/>
        </w:tabs>
        <w:rPr>
          <w:sz w:val="18"/>
          <w:szCs w:val="18"/>
        </w:rPr>
      </w:pPr>
      <w:r w:rsidRPr="00577E18">
        <w:rPr>
          <w:sz w:val="18"/>
          <w:szCs w:val="18"/>
        </w:rPr>
        <w:t>Согласование бланка</w:t>
      </w:r>
    </w:p>
    <w:p w:rsidR="003A305C" w:rsidRPr="00577E18" w:rsidRDefault="003A305C" w:rsidP="003A305C">
      <w:pPr>
        <w:shd w:val="clear" w:color="auto" w:fill="FFFFFF"/>
        <w:spacing w:before="60"/>
        <w:ind w:left="5529" w:right="80" w:firstLine="1"/>
        <w:rPr>
          <w:rFonts w:eastAsia="Calibri"/>
          <w:b/>
          <w:sz w:val="20"/>
          <w:szCs w:val="20"/>
        </w:rPr>
      </w:pPr>
    </w:p>
    <w:p w:rsidR="00952E91" w:rsidRDefault="00CA168E" w:rsidP="00FA5A3B">
      <w:pPr>
        <w:pStyle w:val="11"/>
        <w:numPr>
          <w:ilvl w:val="0"/>
          <w:numId w:val="0"/>
        </w:numPr>
      </w:pPr>
      <w:bookmarkStart w:id="381" w:name="_Toc519172734"/>
      <w:bookmarkStart w:id="382" w:name="_Ref467586016"/>
      <w:bookmarkStart w:id="383" w:name="_Toc467849823"/>
      <w:r>
        <w:t xml:space="preserve">9.2 </w:t>
      </w:r>
      <w:r w:rsidR="00714027" w:rsidRPr="001C784B">
        <w:t>ПРИЛОЖЕНИЕ 2:</w:t>
      </w:r>
      <w:bookmarkEnd w:id="381"/>
      <w:r w:rsidR="002E67A5" w:rsidRPr="002E67A5">
        <w:t xml:space="preserve"> </w:t>
      </w:r>
      <w:r w:rsidR="002E67A5">
        <w:t>Техническое задание</w:t>
      </w:r>
      <w:r w:rsidR="00A5333D">
        <w:t xml:space="preserve"> (приложено к документации о закупке).</w:t>
      </w:r>
    </w:p>
    <w:p w:rsidR="00861415" w:rsidRDefault="00CA168E" w:rsidP="00803F58">
      <w:pPr>
        <w:keepNext/>
        <w:spacing w:before="240"/>
        <w:outlineLvl w:val="2"/>
        <w:rPr>
          <w:b/>
        </w:rPr>
      </w:pPr>
      <w:bookmarkStart w:id="384" w:name="_Toc519172736"/>
      <w:bookmarkStart w:id="385" w:name="_Ref467578460"/>
      <w:bookmarkStart w:id="386" w:name="_Toc467849824"/>
      <w:bookmarkEnd w:id="300"/>
      <w:bookmarkEnd w:id="301"/>
      <w:bookmarkEnd w:id="302"/>
      <w:bookmarkEnd w:id="303"/>
      <w:bookmarkEnd w:id="304"/>
      <w:bookmarkEnd w:id="382"/>
      <w:bookmarkEnd w:id="383"/>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7"/>
    </w:p>
    <w:bookmarkEnd w:id="385"/>
    <w:bookmarkEnd w:id="386"/>
    <w:p w:rsidR="00861415" w:rsidRDefault="002E67A5" w:rsidP="00AA7F73">
      <w:pPr>
        <w:keepNext/>
        <w:tabs>
          <w:tab w:val="right" w:pos="10205"/>
        </w:tabs>
        <w:rPr>
          <w:sz w:val="28"/>
          <w:szCs w:val="28"/>
        </w:rPr>
      </w:pPr>
      <w:r w:rsidRPr="0006719A">
        <w:rPr>
          <w:sz w:val="28"/>
          <w:szCs w:val="28"/>
        </w:rPr>
        <w:t>НМЦ, руб. с НДС</w:t>
      </w:r>
      <w:r>
        <w:rPr>
          <w:sz w:val="28"/>
          <w:szCs w:val="28"/>
        </w:rPr>
        <w:t xml:space="preserve">. </w:t>
      </w:r>
    </w:p>
    <w:p w:rsidR="00CC297E" w:rsidRPr="00CC297E" w:rsidRDefault="00CC297E" w:rsidP="00AA7F73">
      <w:pPr>
        <w:keepNext/>
        <w:tabs>
          <w:tab w:val="right" w:pos="10205"/>
        </w:tabs>
        <w:rPr>
          <w:b/>
          <w:sz w:val="28"/>
          <w:szCs w:val="28"/>
        </w:rPr>
      </w:pPr>
      <w:r w:rsidRPr="00CC297E">
        <w:rPr>
          <w:b/>
          <w:sz w:val="28"/>
          <w:szCs w:val="28"/>
        </w:rPr>
        <w:t>Лот №1</w:t>
      </w:r>
    </w:p>
    <w:p w:rsidR="00411602" w:rsidRPr="008E1F73" w:rsidRDefault="00411602" w:rsidP="007079DB">
      <w:pPr>
        <w:rPr>
          <w:b/>
        </w:rPr>
      </w:pPr>
    </w:p>
    <w:p w:rsidR="00CC297E" w:rsidRDefault="00CC297E" w:rsidP="00CC297E">
      <w:pPr>
        <w:keepNext/>
        <w:tabs>
          <w:tab w:val="right" w:pos="10205"/>
        </w:tabs>
        <w:rPr>
          <w:sz w:val="28"/>
          <w:szCs w:val="28"/>
        </w:rPr>
      </w:pPr>
      <w:r w:rsidRPr="0006719A">
        <w:rPr>
          <w:sz w:val="28"/>
          <w:szCs w:val="28"/>
        </w:rPr>
        <w:t>НМЦ, руб. с НДС</w:t>
      </w:r>
      <w:r>
        <w:rPr>
          <w:sz w:val="28"/>
          <w:szCs w:val="28"/>
        </w:rPr>
        <w:t xml:space="preserve">. </w:t>
      </w:r>
      <w:r w:rsidR="009C088C" w:rsidRPr="009C088C">
        <w:rPr>
          <w:noProof/>
          <w:lang w:eastAsia="ru-RU"/>
        </w:rPr>
        <w:drawing>
          <wp:inline distT="0" distB="0" distL="0" distR="0" wp14:anchorId="0E5142BE" wp14:editId="5E7A3E7A">
            <wp:extent cx="6480175" cy="2152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2152650"/>
                    </a:xfrm>
                    <a:prstGeom prst="rect">
                      <a:avLst/>
                    </a:prstGeom>
                    <a:noFill/>
                    <a:ln>
                      <a:noFill/>
                    </a:ln>
                  </pic:spPr>
                </pic:pic>
              </a:graphicData>
            </a:graphic>
          </wp:inline>
        </w:drawing>
      </w:r>
    </w:p>
    <w:p w:rsidR="00CC297E" w:rsidRPr="00CC297E" w:rsidRDefault="00CC297E" w:rsidP="00CC297E">
      <w:pPr>
        <w:keepNext/>
        <w:tabs>
          <w:tab w:val="right" w:pos="10205"/>
        </w:tabs>
        <w:rPr>
          <w:b/>
          <w:sz w:val="28"/>
          <w:szCs w:val="28"/>
        </w:rPr>
      </w:pPr>
      <w:r w:rsidRPr="00CC297E">
        <w:rPr>
          <w:b/>
          <w:sz w:val="28"/>
          <w:szCs w:val="28"/>
        </w:rPr>
        <w:t xml:space="preserve">Лот </w:t>
      </w:r>
      <w:r>
        <w:rPr>
          <w:b/>
          <w:sz w:val="28"/>
          <w:szCs w:val="28"/>
        </w:rPr>
        <w:t>№2</w:t>
      </w:r>
    </w:p>
    <w:p w:rsidR="00411602" w:rsidRDefault="009C088C" w:rsidP="00411602">
      <w:r w:rsidRPr="009C088C">
        <w:rPr>
          <w:noProof/>
          <w:lang w:eastAsia="ru-RU"/>
        </w:rPr>
        <w:drawing>
          <wp:inline distT="0" distB="0" distL="0" distR="0">
            <wp:extent cx="6479553" cy="21812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80292" cy="2181474"/>
                    </a:xfrm>
                    <a:prstGeom prst="rect">
                      <a:avLst/>
                    </a:prstGeom>
                    <a:noFill/>
                    <a:ln>
                      <a:noFill/>
                    </a:ln>
                  </pic:spPr>
                </pic:pic>
              </a:graphicData>
            </a:graphic>
          </wp:inline>
        </w:drawing>
      </w:r>
    </w:p>
    <w:p w:rsidR="009C088C" w:rsidRDefault="009C088C" w:rsidP="009C088C">
      <w:pPr>
        <w:keepNext/>
        <w:tabs>
          <w:tab w:val="right" w:pos="10205"/>
        </w:tabs>
        <w:rPr>
          <w:sz w:val="28"/>
          <w:szCs w:val="28"/>
        </w:rPr>
      </w:pPr>
      <w:r w:rsidRPr="0006719A">
        <w:rPr>
          <w:sz w:val="28"/>
          <w:szCs w:val="28"/>
        </w:rPr>
        <w:lastRenderedPageBreak/>
        <w:t>НМЦ, руб. с НДС</w:t>
      </w:r>
      <w:r>
        <w:rPr>
          <w:sz w:val="28"/>
          <w:szCs w:val="28"/>
        </w:rPr>
        <w:t xml:space="preserve">. </w:t>
      </w:r>
    </w:p>
    <w:p w:rsidR="009C088C" w:rsidRPr="00CC297E" w:rsidRDefault="009C088C" w:rsidP="009C088C">
      <w:pPr>
        <w:keepNext/>
        <w:tabs>
          <w:tab w:val="right" w:pos="10205"/>
        </w:tabs>
        <w:rPr>
          <w:b/>
          <w:sz w:val="28"/>
          <w:szCs w:val="28"/>
        </w:rPr>
      </w:pPr>
      <w:r w:rsidRPr="00CC297E">
        <w:rPr>
          <w:b/>
          <w:sz w:val="28"/>
          <w:szCs w:val="28"/>
        </w:rPr>
        <w:t xml:space="preserve">Лот </w:t>
      </w:r>
      <w:r>
        <w:rPr>
          <w:b/>
          <w:sz w:val="28"/>
          <w:szCs w:val="28"/>
        </w:rPr>
        <w:t>№3</w:t>
      </w:r>
    </w:p>
    <w:p w:rsidR="008E1F73" w:rsidRDefault="009C088C" w:rsidP="00411602">
      <w:r w:rsidRPr="009C088C">
        <w:rPr>
          <w:noProof/>
          <w:lang w:eastAsia="ru-RU"/>
        </w:rPr>
        <w:drawing>
          <wp:inline distT="0" distB="0" distL="0" distR="0">
            <wp:extent cx="6480175" cy="2063313"/>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80175" cy="2063313"/>
                    </a:xfrm>
                    <a:prstGeom prst="rect">
                      <a:avLst/>
                    </a:prstGeom>
                    <a:noFill/>
                    <a:ln>
                      <a:noFill/>
                    </a:ln>
                  </pic:spPr>
                </pic:pic>
              </a:graphicData>
            </a:graphic>
          </wp:inline>
        </w:drawing>
      </w:r>
    </w:p>
    <w:p w:rsidR="008E1F73" w:rsidRDefault="008E1F73" w:rsidP="008E1F73"/>
    <w:p w:rsidR="00861415" w:rsidRPr="008E1F73" w:rsidRDefault="00861415" w:rsidP="008E1F73">
      <w:pPr>
        <w:sectPr w:rsidR="00861415" w:rsidRPr="008E1F73" w:rsidSect="00AC5F23">
          <w:pgSz w:w="11906" w:h="16838"/>
          <w:pgMar w:top="284" w:right="567" w:bottom="1134" w:left="1134" w:header="709" w:footer="709" w:gutter="0"/>
          <w:cols w:space="708"/>
          <w:docGrid w:linePitch="360"/>
        </w:sectPr>
      </w:pPr>
    </w:p>
    <w:p w:rsidR="00FA5A3B" w:rsidRDefault="00FA5A3B" w:rsidP="00AA7F73">
      <w:pPr>
        <w:keepNext/>
        <w:tabs>
          <w:tab w:val="right" w:pos="10205"/>
        </w:tabs>
        <w:rPr>
          <w:b/>
        </w:rPr>
      </w:pPr>
    </w:p>
    <w:p w:rsidR="00FA5A3B" w:rsidRDefault="00FA5A3B" w:rsidP="00803F58">
      <w:pPr>
        <w:keepNext/>
        <w:tabs>
          <w:tab w:val="right" w:pos="14570"/>
        </w:tabs>
        <w:spacing w:before="240"/>
        <w:outlineLvl w:val="2"/>
        <w:rPr>
          <w:b/>
        </w:rPr>
      </w:pPr>
    </w:p>
    <w:p w:rsidR="002159E3" w:rsidRPr="00E85F34" w:rsidRDefault="002159E3" w:rsidP="00560675">
      <w:pPr>
        <w:keepNext/>
        <w:numPr>
          <w:ilvl w:val="1"/>
          <w:numId w:val="37"/>
        </w:numPr>
        <w:tabs>
          <w:tab w:val="right" w:pos="14570"/>
        </w:tabs>
        <w:spacing w:before="240"/>
        <w:outlineLvl w:val="2"/>
      </w:pPr>
      <w:r w:rsidRPr="00AA7F73">
        <w:rPr>
          <w:b/>
        </w:rPr>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126"/>
        <w:gridCol w:w="992"/>
        <w:gridCol w:w="1134"/>
        <w:gridCol w:w="1559"/>
        <w:gridCol w:w="6663"/>
      </w:tblGrid>
      <w:tr w:rsidR="000D6F8F" w:rsidRPr="00577E18" w:rsidTr="00EE68DD">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4111"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r w:rsidRPr="00577E18">
              <w:rPr>
                <w:rFonts w:eastAsia="Calibri"/>
                <w:i/>
                <w:sz w:val="18"/>
                <w:szCs w:val="18"/>
                <w:lang w:val="en-US" w:eastAsia="ru-RU"/>
              </w:rPr>
              <w:t>i</w:t>
            </w:r>
            <w:r w:rsidRPr="00577E18">
              <w:rPr>
                <w:rFonts w:eastAsia="Calibri"/>
                <w:sz w:val="18"/>
                <w:szCs w:val="18"/>
                <w:lang w:eastAsia="ru-RU"/>
              </w:rPr>
              <w:t>-й заявки</w:t>
            </w:r>
          </w:p>
        </w:tc>
      </w:tr>
      <w:tr w:rsidR="000D6F8F" w:rsidRPr="00577E18" w:rsidTr="00EE68DD">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301AE0">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Pr="00577E18">
              <w:rPr>
                <w:rFonts w:eastAsia="Calibri"/>
                <w:sz w:val="20"/>
                <w:szCs w:val="20"/>
              </w:rPr>
              <w:t>договоров</w:t>
            </w:r>
            <w:r w:rsidR="00315416" w:rsidRPr="00577E18">
              <w:rPr>
                <w:rFonts w:eastAsia="Calibri"/>
                <w:sz w:val="20"/>
                <w:szCs w:val="20"/>
                <w:lang w:eastAsia="ru-RU"/>
              </w:rPr>
              <w:t xml:space="preserve">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lastRenderedPageBreak/>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4634D8">
              <w:rPr>
                <w:rFonts w:eastAsia="Calibri"/>
                <w:sz w:val="20"/>
                <w:szCs w:val="20"/>
                <w:lang w:eastAsia="ru-RU"/>
              </w:rPr>
              <w:t xml:space="preserve">без </w:t>
            </w:r>
            <w:r>
              <w:rPr>
                <w:rFonts w:eastAsia="Calibri"/>
                <w:sz w:val="20"/>
                <w:szCs w:val="20"/>
                <w:lang w:eastAsia="ru-RU"/>
              </w:rPr>
              <w:t>указания</w:t>
            </w:r>
            <w:r w:rsidR="004634D8">
              <w:rPr>
                <w:rFonts w:eastAsia="Calibri"/>
                <w:sz w:val="20"/>
                <w:szCs w:val="20"/>
                <w:lang w:eastAsia="ru-RU"/>
              </w:rPr>
              <w:t xml:space="preserve"> суммы договоров</w:t>
            </w:r>
            <w:r>
              <w:rPr>
                <w:rFonts w:eastAsia="Calibri"/>
                <w:sz w:val="20"/>
                <w:szCs w:val="20"/>
                <w:lang w:eastAsia="ru-RU"/>
              </w:rPr>
              <w:t>.</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9B28B9">
              <w:rPr>
                <w:rFonts w:eastAsia="Calibri"/>
                <w:sz w:val="20"/>
                <w:szCs w:val="20"/>
              </w:rPr>
              <w:t xml:space="preserve"> за последних 2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w:t>
            </w:r>
            <w:r w:rsidR="008327F4">
              <w:rPr>
                <w:rFonts w:eastAsia="Calibri"/>
                <w:sz w:val="20"/>
                <w:szCs w:val="20"/>
              </w:rPr>
              <w:lastRenderedPageBreak/>
              <w:t>выполненных работ,</w:t>
            </w:r>
            <w:r w:rsidRPr="00577E18">
              <w:rPr>
                <w:rFonts w:eastAsia="Calibri"/>
                <w:sz w:val="20"/>
                <w:szCs w:val="20"/>
              </w:rPr>
              <w:t xml:space="preserve"> </w:t>
            </w:r>
            <w:r w:rsidRPr="00577E18">
              <w:rPr>
                <w:rFonts w:eastAsia="Calibri"/>
                <w:b/>
                <w:sz w:val="18"/>
                <w:szCs w:val="18"/>
                <w:lang w:eastAsia="ru-RU"/>
              </w:rPr>
              <w:t>тем лучше заявка (до 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Ni/Nma</w:t>
            </w:r>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r w:rsidRPr="00577E18">
              <w:rPr>
                <w:rFonts w:eastAsia="Calibr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Ni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w:t>
            </w:r>
            <w:r w:rsidRPr="00577E18">
              <w:rPr>
                <w:rFonts w:eastAsia="Calibri"/>
                <w:sz w:val="20"/>
                <w:szCs w:val="20"/>
              </w:rPr>
              <w:lastRenderedPageBreak/>
              <w:t>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Nmaх – максимальное оцениваемое количество исполненных договоров 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B745ED">
        <w:trPr>
          <w:trHeight w:val="5092"/>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с предоставлением копии документов, подтверждающих наличие соответствующей квалификации (удостоверения), и.т.п.:</w:t>
            </w:r>
          </w:p>
          <w:p w:rsidR="008B0DC0" w:rsidRPr="008B0DC0" w:rsidRDefault="00B34BB9" w:rsidP="008B0DC0">
            <w:pPr>
              <w:numPr>
                <w:ilvl w:val="7"/>
                <w:numId w:val="0"/>
              </w:numPr>
              <w:spacing w:before="40" w:after="40"/>
              <w:jc w:val="left"/>
              <w:rPr>
                <w:rFonts w:eastAsia="Calibri"/>
                <w:sz w:val="20"/>
                <w:szCs w:val="20"/>
                <w:lang w:eastAsia="ru-RU"/>
              </w:rPr>
            </w:pPr>
            <w:r w:rsidRPr="00B34BB9">
              <w:rPr>
                <w:rFonts w:eastAsia="Calibri"/>
                <w:sz w:val="20"/>
                <w:szCs w:val="20"/>
                <w:lang w:eastAsia="ru-RU"/>
              </w:rPr>
              <w:t xml:space="preserve">* </w:t>
            </w:r>
            <w:r w:rsidR="008B0DC0">
              <w:rPr>
                <w:rFonts w:eastAsia="Calibri"/>
                <w:sz w:val="20"/>
                <w:szCs w:val="20"/>
                <w:lang w:eastAsia="ru-RU"/>
              </w:rPr>
              <w:t>не менее 2-х работников</w:t>
            </w:r>
            <w:r w:rsidR="008B0DC0" w:rsidRPr="008B0DC0">
              <w:rPr>
                <w:rFonts w:eastAsia="Calibri"/>
                <w:sz w:val="20"/>
                <w:szCs w:val="20"/>
                <w:lang w:eastAsia="ru-RU"/>
              </w:rPr>
              <w:t xml:space="preserve"> должен</w:t>
            </w:r>
            <w:r w:rsidR="008B0DC0">
              <w:rPr>
                <w:rFonts w:eastAsia="Calibri"/>
                <w:sz w:val="20"/>
                <w:szCs w:val="20"/>
                <w:lang w:eastAsia="ru-RU"/>
              </w:rPr>
              <w:t>ы</w:t>
            </w:r>
            <w:r w:rsidR="008B0DC0" w:rsidRPr="008B0DC0">
              <w:rPr>
                <w:rFonts w:eastAsia="Calibri"/>
                <w:sz w:val="20"/>
                <w:szCs w:val="20"/>
                <w:lang w:eastAsia="ru-RU"/>
              </w:rPr>
              <w:t xml:space="preserve"> иметь удостоверения электросварщика не ниже 4 разряда с группой допуска по электробезопасности не ниже 3. </w:t>
            </w:r>
          </w:p>
          <w:p w:rsidR="000D6F8F" w:rsidRPr="00577E18" w:rsidRDefault="008B0DC0" w:rsidP="008B0DC0">
            <w:pPr>
              <w:numPr>
                <w:ilvl w:val="7"/>
                <w:numId w:val="0"/>
              </w:numPr>
              <w:spacing w:before="40" w:after="40"/>
              <w:jc w:val="left"/>
              <w:rPr>
                <w:rFonts w:eastAsia="Calibri"/>
                <w:b/>
                <w:sz w:val="18"/>
                <w:szCs w:val="18"/>
                <w:lang w:eastAsia="ru-RU"/>
              </w:rPr>
            </w:pPr>
            <w:r>
              <w:rPr>
                <w:rFonts w:eastAsia="Calibri"/>
                <w:sz w:val="20"/>
                <w:szCs w:val="20"/>
                <w:lang w:eastAsia="ru-RU"/>
              </w:rPr>
              <w:t>* не менее 4</w:t>
            </w:r>
            <w:r w:rsidRPr="008B0DC0">
              <w:rPr>
                <w:rFonts w:eastAsia="Calibri"/>
                <w:sz w:val="20"/>
                <w:szCs w:val="20"/>
                <w:lang w:eastAsia="ru-RU"/>
              </w:rPr>
              <w:t>-х работников должны иметь удостоверения монтажника (металлоконструкций) не ниже 4 разряда.</w:t>
            </w:r>
            <w:r>
              <w:rPr>
                <w:rFonts w:eastAsia="Calibri"/>
                <w:sz w:val="20"/>
                <w:szCs w:val="20"/>
                <w:lang w:eastAsia="ru-RU"/>
              </w:rPr>
              <w:t xml:space="preserve"> </w:t>
            </w:r>
            <w:r>
              <w:rPr>
                <w:rFonts w:eastAsia="Calibri"/>
                <w:b/>
                <w:sz w:val="20"/>
                <w:szCs w:val="20"/>
                <w:lang w:eastAsia="ru-RU"/>
              </w:rPr>
              <w:t>О</w:t>
            </w:r>
            <w:r w:rsidR="002B0AF9" w:rsidRPr="00952E63">
              <w:rPr>
                <w:rFonts w:eastAsia="Calibri"/>
                <w:b/>
                <w:sz w:val="20"/>
                <w:szCs w:val="20"/>
                <w:lang w:eastAsia="ru-RU"/>
              </w:rPr>
              <w:t>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w:t>
            </w:r>
            <w:r w:rsidR="00AA7F73" w:rsidRPr="00AA7F73">
              <w:rPr>
                <w:rFonts w:eastAsia="Calibri"/>
                <w:b/>
                <w:sz w:val="20"/>
                <w:szCs w:val="20"/>
                <w:lang w:eastAsia="ru-RU"/>
              </w:rPr>
              <w:lastRenderedPageBreak/>
              <w:t>соответствии с требованиями п. 8.11.1. документации о закупке.</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r w:rsidRPr="00577E18">
              <w:rPr>
                <w:rFonts w:eastAsia="Calibri"/>
                <w:sz w:val="20"/>
                <w:szCs w:val="20"/>
                <w:lang w:val="en-US" w:eastAsia="ru-RU"/>
              </w:rPr>
              <w:t>i</w:t>
            </w:r>
            <w:r w:rsidRPr="00577E18">
              <w:rPr>
                <w:rFonts w:eastAsia="Calibri"/>
                <w:sz w:val="20"/>
                <w:szCs w:val="20"/>
                <w:lang w:eastAsia="ru-RU"/>
              </w:rPr>
              <w:t xml:space="preserve">- оценка предпочтительности </w:t>
            </w:r>
            <w:r w:rsidRPr="00577E18">
              <w:rPr>
                <w:rFonts w:eastAsia="Calibri"/>
                <w:sz w:val="20"/>
                <w:szCs w:val="20"/>
                <w:lang w:val="en-US" w:eastAsia="ru-RU"/>
              </w:rPr>
              <w:t>i</w:t>
            </w:r>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E68DD">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Неценовая предпочтительности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1-2</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выше неценовая предпочтительность, тем лучше 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492EE0"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r w:rsidRPr="00577E18">
              <w:rPr>
                <w:rFonts w:eastAsia="Calibri"/>
                <w:sz w:val="20"/>
                <w:szCs w:val="20"/>
                <w:vertAlign w:val="subscript"/>
                <w:lang w:val="en-US" w:eastAsia="ru-RU"/>
              </w:rPr>
              <w:t>i</w:t>
            </w:r>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r w:rsidRPr="00577E18">
              <w:rPr>
                <w:rFonts w:eastAsia="Calibri"/>
                <w:i/>
                <w:sz w:val="20"/>
                <w:szCs w:val="20"/>
                <w:lang w:val="en-US" w:eastAsia="ru-RU"/>
              </w:rPr>
              <w:t>i</w:t>
            </w:r>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E68DD">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492EE0"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492EE0"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r w:rsidR="000D6F8F" w:rsidRPr="00577E18">
              <w:rPr>
                <w:rFonts w:eastAsia="Calibri"/>
                <w:i/>
                <w:sz w:val="20"/>
                <w:szCs w:val="20"/>
                <w:lang w:val="en-US" w:eastAsia="ru-RU"/>
              </w:rPr>
              <w:t>i</w:t>
            </w:r>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i/>
                <w:sz w:val="20"/>
                <w:szCs w:val="20"/>
                <w:vertAlign w:val="subscript"/>
                <w:lang w:val="en-US" w:eastAsia="ru-RU"/>
              </w:rPr>
              <w:t>i</w:t>
            </w:r>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r w:rsidRPr="00577E18">
              <w:rPr>
                <w:rFonts w:eastAsia="Calibri"/>
                <w:i/>
                <w:sz w:val="20"/>
                <w:szCs w:val="20"/>
                <w:lang w:val="en-US" w:eastAsia="ru-RU"/>
              </w:rPr>
              <w:t>i</w:t>
            </w:r>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0D6F8F" w:rsidRPr="00577E18" w:rsidTr="000D6F8F">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245"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w:t>
            </w:r>
          </w:p>
          <w:p w:rsidR="000D6F8F" w:rsidRPr="00577E18" w:rsidRDefault="00492EE0"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r w:rsidRPr="00577E18">
              <w:rPr>
                <w:rFonts w:eastAsia="Calibri"/>
                <w:i/>
                <w:sz w:val="18"/>
                <w:szCs w:val="18"/>
                <w:vertAlign w:val="subscript"/>
                <w:lang w:val="en-US" w:eastAsia="ru-RU"/>
              </w:rPr>
              <w:t>i</w:t>
            </w:r>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r w:rsidRPr="00577E18">
              <w:rPr>
                <w:rFonts w:eastAsia="Calibri"/>
                <w:i/>
                <w:sz w:val="18"/>
                <w:szCs w:val="18"/>
                <w:lang w:val="en-US" w:eastAsia="ru-RU"/>
              </w:rPr>
              <w:t>i</w:t>
            </w:r>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r w:rsidRPr="00577E18">
              <w:rPr>
                <w:rFonts w:eastAsia="Calibri"/>
                <w:sz w:val="18"/>
                <w:szCs w:val="18"/>
                <w:vertAlign w:val="subscript"/>
                <w:lang w:val="en-US" w:eastAsia="ru-RU"/>
              </w:rPr>
              <w:t>i</w:t>
            </w:r>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r w:rsidRPr="00577E18">
              <w:rPr>
                <w:rFonts w:eastAsia="Calibri"/>
                <w:i/>
                <w:sz w:val="18"/>
                <w:szCs w:val="18"/>
                <w:vertAlign w:val="subscript"/>
                <w:lang w:val="en-US" w:eastAsia="ru-RU"/>
              </w:rPr>
              <w:t>i</w:t>
            </w:r>
            <w:r w:rsidRPr="00577E18">
              <w:rPr>
                <w:rFonts w:eastAsia="Calibri"/>
                <w:sz w:val="18"/>
                <w:szCs w:val="18"/>
                <w:lang w:eastAsia="ru-RU"/>
              </w:rPr>
              <w:tab/>
              <w:t xml:space="preserve">оценка предпочтительности </w:t>
            </w:r>
            <w:r w:rsidRPr="00577E18">
              <w:rPr>
                <w:rFonts w:eastAsia="Calibri"/>
                <w:i/>
                <w:sz w:val="18"/>
                <w:szCs w:val="18"/>
                <w:lang w:val="en-US" w:eastAsia="ru-RU"/>
              </w:rPr>
              <w:t>i</w:t>
            </w:r>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861415" w:rsidRDefault="00861415"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r w:rsidRPr="005D2616">
              <w:rPr>
                <w:i/>
                <w:sz w:val="24"/>
                <w:szCs w:val="24"/>
                <w:lang w:val="en-US"/>
              </w:rPr>
              <w:t>egrul</w:t>
            </w:r>
            <w:r w:rsidRPr="005D2616">
              <w:rPr>
                <w:i/>
                <w:sz w:val="24"/>
                <w:szCs w:val="24"/>
              </w:rPr>
              <w:t>.</w:t>
            </w:r>
            <w:r w:rsidRPr="005D2616">
              <w:rPr>
                <w:i/>
                <w:sz w:val="24"/>
                <w:szCs w:val="24"/>
                <w:lang w:val="en-US"/>
              </w:rPr>
              <w:t>nalog</w:t>
            </w:r>
            <w:r w:rsidRPr="005D2616">
              <w:rPr>
                <w:i/>
                <w:sz w:val="24"/>
                <w:szCs w:val="24"/>
              </w:rPr>
              <w:t>.</w:t>
            </w:r>
            <w:r w:rsidRPr="005D2616">
              <w:rPr>
                <w:i/>
                <w:sz w:val="24"/>
                <w:szCs w:val="24"/>
                <w:lang w:val="en-US"/>
              </w:rPr>
              <w:t>ru</w:t>
            </w:r>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«аффилированности»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r w:rsidRPr="00661D84">
              <w:rPr>
                <w:b/>
                <w:sz w:val="24"/>
                <w:szCs w:val="24"/>
              </w:rPr>
              <w:t xml:space="preserve">чание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zakupki</w:t>
            </w:r>
            <w:r w:rsidRPr="00735F96">
              <w:rPr>
                <w:sz w:val="24"/>
                <w:szCs w:val="24"/>
              </w:rPr>
              <w:t>.</w:t>
            </w:r>
            <w:r w:rsidRPr="00735F96">
              <w:rPr>
                <w:sz w:val="24"/>
                <w:szCs w:val="24"/>
                <w:lang w:val="en-US"/>
              </w:rPr>
              <w:t>gov</w:t>
            </w:r>
            <w:r>
              <w:rPr>
                <w:sz w:val="24"/>
                <w:szCs w:val="24"/>
              </w:rPr>
              <w:t>.</w:t>
            </w:r>
            <w:r w:rsidRPr="00735F96">
              <w:rPr>
                <w:sz w:val="24"/>
                <w:szCs w:val="24"/>
                <w:lang w:val="en-US"/>
              </w:rPr>
              <w:t>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EE0" w:rsidRDefault="00492EE0" w:rsidP="00714027">
      <w:pPr>
        <w:spacing w:before="0"/>
      </w:pPr>
      <w:r>
        <w:separator/>
      </w:r>
    </w:p>
  </w:endnote>
  <w:endnote w:type="continuationSeparator" w:id="0">
    <w:p w:rsidR="00492EE0" w:rsidRDefault="00492EE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OpenSans">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465" w:rsidRDefault="00FB3465">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B3465" w:rsidRDefault="00FB346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A1F15">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FB3465" w:rsidRDefault="00FB3465">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A1F15">
                      <w:rPr>
                        <w:noProof/>
                        <w:color w:val="0F243E" w:themeColor="text2" w:themeShade="80"/>
                      </w:rPr>
                      <w:t>10</w:t>
                    </w:r>
                    <w:r>
                      <w:rPr>
                        <w:color w:val="0F243E" w:themeColor="text2" w:themeShade="80"/>
                      </w:rPr>
                      <w:fldChar w:fldCharType="end"/>
                    </w:r>
                  </w:p>
                </w:txbxContent>
              </v:textbox>
              <w10:wrap anchorx="page" anchory="page"/>
            </v:shape>
          </w:pict>
        </mc:Fallback>
      </mc:AlternateContent>
    </w:r>
  </w:p>
  <w:p w:rsidR="00FB3465" w:rsidRDefault="00FB3465">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EE0" w:rsidRDefault="00492EE0" w:rsidP="00714027">
      <w:pPr>
        <w:spacing w:before="0"/>
      </w:pPr>
      <w:r>
        <w:separator/>
      </w:r>
    </w:p>
  </w:footnote>
  <w:footnote w:type="continuationSeparator" w:id="0">
    <w:p w:rsidR="00492EE0" w:rsidRDefault="00492EE0" w:rsidP="00714027">
      <w:pPr>
        <w:spacing w:before="0"/>
      </w:pPr>
      <w:r>
        <w:continuationSeparator/>
      </w:r>
    </w:p>
  </w:footnote>
  <w:footnote w:id="1">
    <w:p w:rsidR="00FB3465" w:rsidRDefault="00FB3465"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FB3465" w:rsidRDefault="00FB3465"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FB3465" w:rsidRDefault="00FB3465"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FB3465" w:rsidRDefault="00FB3465"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3C9ED57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E17E5008"/>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sz w:val="24"/>
        <w:szCs w:val="24"/>
      </w:rPr>
    </w:lvl>
    <w:lvl w:ilvl="2">
      <w:start w:val="1"/>
      <w:numFmt w:val="decimal"/>
      <w:lvlText w:val="%1.%2.%3."/>
      <w:lvlJc w:val="left"/>
      <w:pPr>
        <w:ind w:left="1004" w:hanging="720"/>
      </w:pPr>
      <w:rPr>
        <w:rFonts w:hint="default"/>
        <w:b/>
        <w:i/>
        <w:sz w:val="24"/>
        <w:szCs w:val="24"/>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33FB"/>
    <w:rsid w:val="00036817"/>
    <w:rsid w:val="00036965"/>
    <w:rsid w:val="0004623B"/>
    <w:rsid w:val="00051C4A"/>
    <w:rsid w:val="00053922"/>
    <w:rsid w:val="00055B2E"/>
    <w:rsid w:val="00055DAC"/>
    <w:rsid w:val="0006048C"/>
    <w:rsid w:val="0006092C"/>
    <w:rsid w:val="00061449"/>
    <w:rsid w:val="00062A9B"/>
    <w:rsid w:val="0007622F"/>
    <w:rsid w:val="0007734D"/>
    <w:rsid w:val="000848B0"/>
    <w:rsid w:val="000874A7"/>
    <w:rsid w:val="000951FE"/>
    <w:rsid w:val="000974EC"/>
    <w:rsid w:val="000A4CCE"/>
    <w:rsid w:val="000B26BD"/>
    <w:rsid w:val="000B30E2"/>
    <w:rsid w:val="000C167B"/>
    <w:rsid w:val="000C37EA"/>
    <w:rsid w:val="000D6544"/>
    <w:rsid w:val="000D6F8F"/>
    <w:rsid w:val="000E0852"/>
    <w:rsid w:val="000E543A"/>
    <w:rsid w:val="000F03EA"/>
    <w:rsid w:val="000F4FE6"/>
    <w:rsid w:val="00112B5B"/>
    <w:rsid w:val="001132CD"/>
    <w:rsid w:val="00113C33"/>
    <w:rsid w:val="00116FE1"/>
    <w:rsid w:val="00120330"/>
    <w:rsid w:val="00120355"/>
    <w:rsid w:val="00121927"/>
    <w:rsid w:val="001419C2"/>
    <w:rsid w:val="00150BEE"/>
    <w:rsid w:val="00150E0C"/>
    <w:rsid w:val="00155FCF"/>
    <w:rsid w:val="00160DFD"/>
    <w:rsid w:val="00163571"/>
    <w:rsid w:val="00164AA4"/>
    <w:rsid w:val="0016575D"/>
    <w:rsid w:val="00173BEB"/>
    <w:rsid w:val="00180506"/>
    <w:rsid w:val="0018701F"/>
    <w:rsid w:val="00194D3A"/>
    <w:rsid w:val="001968CC"/>
    <w:rsid w:val="001A0CDD"/>
    <w:rsid w:val="001A3816"/>
    <w:rsid w:val="001A7A11"/>
    <w:rsid w:val="001A7BED"/>
    <w:rsid w:val="001B0176"/>
    <w:rsid w:val="001B1975"/>
    <w:rsid w:val="001B26D3"/>
    <w:rsid w:val="001B7AAC"/>
    <w:rsid w:val="001C3677"/>
    <w:rsid w:val="001C4E3F"/>
    <w:rsid w:val="001C6C8B"/>
    <w:rsid w:val="001C713B"/>
    <w:rsid w:val="001D397B"/>
    <w:rsid w:val="001D399D"/>
    <w:rsid w:val="001D7660"/>
    <w:rsid w:val="001E3848"/>
    <w:rsid w:val="001E4DB5"/>
    <w:rsid w:val="001F01EE"/>
    <w:rsid w:val="001F77AA"/>
    <w:rsid w:val="00200D08"/>
    <w:rsid w:val="0020504E"/>
    <w:rsid w:val="0021030D"/>
    <w:rsid w:val="00210497"/>
    <w:rsid w:val="00214C08"/>
    <w:rsid w:val="002159E3"/>
    <w:rsid w:val="00220B38"/>
    <w:rsid w:val="00231001"/>
    <w:rsid w:val="002358AC"/>
    <w:rsid w:val="002425D0"/>
    <w:rsid w:val="002460E6"/>
    <w:rsid w:val="00250245"/>
    <w:rsid w:val="00251B72"/>
    <w:rsid w:val="0025215C"/>
    <w:rsid w:val="00253FA8"/>
    <w:rsid w:val="00255EE8"/>
    <w:rsid w:val="00257A4E"/>
    <w:rsid w:val="00262E45"/>
    <w:rsid w:val="00263729"/>
    <w:rsid w:val="00270EA9"/>
    <w:rsid w:val="00275C3C"/>
    <w:rsid w:val="0028170D"/>
    <w:rsid w:val="00291421"/>
    <w:rsid w:val="00296238"/>
    <w:rsid w:val="00297AA4"/>
    <w:rsid w:val="00297BF9"/>
    <w:rsid w:val="002B0AF9"/>
    <w:rsid w:val="002B6287"/>
    <w:rsid w:val="002C333E"/>
    <w:rsid w:val="002C43E4"/>
    <w:rsid w:val="002C4BAB"/>
    <w:rsid w:val="002D53F3"/>
    <w:rsid w:val="002E0224"/>
    <w:rsid w:val="002E29D4"/>
    <w:rsid w:val="002E2A2B"/>
    <w:rsid w:val="002E67A5"/>
    <w:rsid w:val="002E7FC9"/>
    <w:rsid w:val="002F00BC"/>
    <w:rsid w:val="002F47DB"/>
    <w:rsid w:val="00301AE0"/>
    <w:rsid w:val="0031056F"/>
    <w:rsid w:val="0031520E"/>
    <w:rsid w:val="00315416"/>
    <w:rsid w:val="00322F75"/>
    <w:rsid w:val="00325C35"/>
    <w:rsid w:val="00331516"/>
    <w:rsid w:val="00332A3C"/>
    <w:rsid w:val="003354F5"/>
    <w:rsid w:val="003371BB"/>
    <w:rsid w:val="00345DA5"/>
    <w:rsid w:val="00351EA9"/>
    <w:rsid w:val="003554C5"/>
    <w:rsid w:val="00355EA4"/>
    <w:rsid w:val="00366191"/>
    <w:rsid w:val="00381CE6"/>
    <w:rsid w:val="00383D04"/>
    <w:rsid w:val="0038586F"/>
    <w:rsid w:val="00392A87"/>
    <w:rsid w:val="00393EDB"/>
    <w:rsid w:val="003942B6"/>
    <w:rsid w:val="00394A40"/>
    <w:rsid w:val="00395E5F"/>
    <w:rsid w:val="003A305C"/>
    <w:rsid w:val="003A491F"/>
    <w:rsid w:val="003A6C39"/>
    <w:rsid w:val="003B17EE"/>
    <w:rsid w:val="003B1C22"/>
    <w:rsid w:val="003B791A"/>
    <w:rsid w:val="003C5CA5"/>
    <w:rsid w:val="003C7807"/>
    <w:rsid w:val="003D46BC"/>
    <w:rsid w:val="003E1085"/>
    <w:rsid w:val="003E35DD"/>
    <w:rsid w:val="003E43B4"/>
    <w:rsid w:val="003E5B32"/>
    <w:rsid w:val="003E70A9"/>
    <w:rsid w:val="003F505A"/>
    <w:rsid w:val="00407DCB"/>
    <w:rsid w:val="00411548"/>
    <w:rsid w:val="00411602"/>
    <w:rsid w:val="004250AB"/>
    <w:rsid w:val="004270B6"/>
    <w:rsid w:val="00430518"/>
    <w:rsid w:val="00432EDA"/>
    <w:rsid w:val="00446D4B"/>
    <w:rsid w:val="00453080"/>
    <w:rsid w:val="00460237"/>
    <w:rsid w:val="004634D8"/>
    <w:rsid w:val="00463EEF"/>
    <w:rsid w:val="0048046D"/>
    <w:rsid w:val="00480598"/>
    <w:rsid w:val="00481ACE"/>
    <w:rsid w:val="00482622"/>
    <w:rsid w:val="004830E0"/>
    <w:rsid w:val="00492EE0"/>
    <w:rsid w:val="004A3E9E"/>
    <w:rsid w:val="004A5124"/>
    <w:rsid w:val="004D1B42"/>
    <w:rsid w:val="004D3184"/>
    <w:rsid w:val="004D5EB3"/>
    <w:rsid w:val="004E1436"/>
    <w:rsid w:val="004E5453"/>
    <w:rsid w:val="004E5F29"/>
    <w:rsid w:val="004E734B"/>
    <w:rsid w:val="00500C38"/>
    <w:rsid w:val="0050508A"/>
    <w:rsid w:val="005055BB"/>
    <w:rsid w:val="00511573"/>
    <w:rsid w:val="00511636"/>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73C0A"/>
    <w:rsid w:val="00574EA1"/>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4BEE"/>
    <w:rsid w:val="005D5D4F"/>
    <w:rsid w:val="005E55C1"/>
    <w:rsid w:val="005E75B3"/>
    <w:rsid w:val="005F01C5"/>
    <w:rsid w:val="00604AFD"/>
    <w:rsid w:val="00604BC3"/>
    <w:rsid w:val="00612394"/>
    <w:rsid w:val="00612A02"/>
    <w:rsid w:val="00622B7C"/>
    <w:rsid w:val="00641D0D"/>
    <w:rsid w:val="006457ED"/>
    <w:rsid w:val="00646DF1"/>
    <w:rsid w:val="00651B80"/>
    <w:rsid w:val="0065399E"/>
    <w:rsid w:val="00653F83"/>
    <w:rsid w:val="00660921"/>
    <w:rsid w:val="00666557"/>
    <w:rsid w:val="00666F40"/>
    <w:rsid w:val="00676CF2"/>
    <w:rsid w:val="00697C57"/>
    <w:rsid w:val="006A72FA"/>
    <w:rsid w:val="006B78B4"/>
    <w:rsid w:val="006D126D"/>
    <w:rsid w:val="006D1B0C"/>
    <w:rsid w:val="006E005D"/>
    <w:rsid w:val="006E6CFD"/>
    <w:rsid w:val="006E7381"/>
    <w:rsid w:val="006F56CB"/>
    <w:rsid w:val="00704F3F"/>
    <w:rsid w:val="007077E2"/>
    <w:rsid w:val="007079DB"/>
    <w:rsid w:val="00714027"/>
    <w:rsid w:val="007253CC"/>
    <w:rsid w:val="00745A1A"/>
    <w:rsid w:val="0075162D"/>
    <w:rsid w:val="007525F2"/>
    <w:rsid w:val="00760508"/>
    <w:rsid w:val="0076068D"/>
    <w:rsid w:val="00761B51"/>
    <w:rsid w:val="00764D0E"/>
    <w:rsid w:val="007766F3"/>
    <w:rsid w:val="007810D7"/>
    <w:rsid w:val="00782029"/>
    <w:rsid w:val="00787B82"/>
    <w:rsid w:val="007917B3"/>
    <w:rsid w:val="007954E0"/>
    <w:rsid w:val="00795B7E"/>
    <w:rsid w:val="007A458C"/>
    <w:rsid w:val="007A4873"/>
    <w:rsid w:val="007A6E49"/>
    <w:rsid w:val="007B289B"/>
    <w:rsid w:val="007B2D75"/>
    <w:rsid w:val="007B52E0"/>
    <w:rsid w:val="007C351D"/>
    <w:rsid w:val="007D05B3"/>
    <w:rsid w:val="007D3FA2"/>
    <w:rsid w:val="007D5A96"/>
    <w:rsid w:val="007D7345"/>
    <w:rsid w:val="007E0EB4"/>
    <w:rsid w:val="007E6A32"/>
    <w:rsid w:val="007F13BC"/>
    <w:rsid w:val="007F155F"/>
    <w:rsid w:val="007F1A66"/>
    <w:rsid w:val="00803F58"/>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1415"/>
    <w:rsid w:val="008750BF"/>
    <w:rsid w:val="00881594"/>
    <w:rsid w:val="00882D0F"/>
    <w:rsid w:val="008A11E5"/>
    <w:rsid w:val="008B0DC0"/>
    <w:rsid w:val="008B0EE9"/>
    <w:rsid w:val="008B49AE"/>
    <w:rsid w:val="008D4C60"/>
    <w:rsid w:val="008E1F73"/>
    <w:rsid w:val="008E2164"/>
    <w:rsid w:val="008E7C56"/>
    <w:rsid w:val="008F0C1F"/>
    <w:rsid w:val="008F1C6E"/>
    <w:rsid w:val="008F1D04"/>
    <w:rsid w:val="008F24A1"/>
    <w:rsid w:val="008F33D3"/>
    <w:rsid w:val="008F4491"/>
    <w:rsid w:val="008F7DF6"/>
    <w:rsid w:val="009104D9"/>
    <w:rsid w:val="00911469"/>
    <w:rsid w:val="0091631C"/>
    <w:rsid w:val="0092232E"/>
    <w:rsid w:val="009307CF"/>
    <w:rsid w:val="0093125B"/>
    <w:rsid w:val="00932F8F"/>
    <w:rsid w:val="0093447B"/>
    <w:rsid w:val="00941FD9"/>
    <w:rsid w:val="009439D5"/>
    <w:rsid w:val="00944243"/>
    <w:rsid w:val="0094551E"/>
    <w:rsid w:val="00946EE5"/>
    <w:rsid w:val="00951FDD"/>
    <w:rsid w:val="00952685"/>
    <w:rsid w:val="00952E63"/>
    <w:rsid w:val="00952E91"/>
    <w:rsid w:val="00964D43"/>
    <w:rsid w:val="009767A6"/>
    <w:rsid w:val="00976C63"/>
    <w:rsid w:val="0098105C"/>
    <w:rsid w:val="009840A2"/>
    <w:rsid w:val="009840F0"/>
    <w:rsid w:val="00987D40"/>
    <w:rsid w:val="00996D5E"/>
    <w:rsid w:val="009973B4"/>
    <w:rsid w:val="009A5C98"/>
    <w:rsid w:val="009B166F"/>
    <w:rsid w:val="009B28B9"/>
    <w:rsid w:val="009C088C"/>
    <w:rsid w:val="009C739F"/>
    <w:rsid w:val="009D0224"/>
    <w:rsid w:val="009D2F52"/>
    <w:rsid w:val="009D2FCD"/>
    <w:rsid w:val="009D7929"/>
    <w:rsid w:val="009E2BD7"/>
    <w:rsid w:val="009F648E"/>
    <w:rsid w:val="00A0737E"/>
    <w:rsid w:val="00A10D84"/>
    <w:rsid w:val="00A1354F"/>
    <w:rsid w:val="00A2025D"/>
    <w:rsid w:val="00A429A0"/>
    <w:rsid w:val="00A47744"/>
    <w:rsid w:val="00A5333D"/>
    <w:rsid w:val="00A568D9"/>
    <w:rsid w:val="00A65C60"/>
    <w:rsid w:val="00A673A2"/>
    <w:rsid w:val="00A72581"/>
    <w:rsid w:val="00A72866"/>
    <w:rsid w:val="00A83C0A"/>
    <w:rsid w:val="00A8674C"/>
    <w:rsid w:val="00A918A6"/>
    <w:rsid w:val="00A93D6E"/>
    <w:rsid w:val="00AA1C98"/>
    <w:rsid w:val="00AA27B9"/>
    <w:rsid w:val="00AA7F73"/>
    <w:rsid w:val="00AB110A"/>
    <w:rsid w:val="00AC043B"/>
    <w:rsid w:val="00AC0F31"/>
    <w:rsid w:val="00AC5F23"/>
    <w:rsid w:val="00AC69D6"/>
    <w:rsid w:val="00AC7B9C"/>
    <w:rsid w:val="00AD0534"/>
    <w:rsid w:val="00AD0A5A"/>
    <w:rsid w:val="00AD4726"/>
    <w:rsid w:val="00AF0EE4"/>
    <w:rsid w:val="00AF1828"/>
    <w:rsid w:val="00AF1AC0"/>
    <w:rsid w:val="00AF26C9"/>
    <w:rsid w:val="00AF7B24"/>
    <w:rsid w:val="00B04525"/>
    <w:rsid w:val="00B144B7"/>
    <w:rsid w:val="00B22CA6"/>
    <w:rsid w:val="00B27308"/>
    <w:rsid w:val="00B27D8A"/>
    <w:rsid w:val="00B34BB9"/>
    <w:rsid w:val="00B4433F"/>
    <w:rsid w:val="00B4569D"/>
    <w:rsid w:val="00B46C99"/>
    <w:rsid w:val="00B5372D"/>
    <w:rsid w:val="00B609B3"/>
    <w:rsid w:val="00B62623"/>
    <w:rsid w:val="00B651C4"/>
    <w:rsid w:val="00B655C8"/>
    <w:rsid w:val="00B66370"/>
    <w:rsid w:val="00B745ED"/>
    <w:rsid w:val="00B763FF"/>
    <w:rsid w:val="00B80131"/>
    <w:rsid w:val="00B860F4"/>
    <w:rsid w:val="00B902F5"/>
    <w:rsid w:val="00B93973"/>
    <w:rsid w:val="00B94994"/>
    <w:rsid w:val="00B97B4B"/>
    <w:rsid w:val="00BA3EA9"/>
    <w:rsid w:val="00BB3482"/>
    <w:rsid w:val="00BB60AA"/>
    <w:rsid w:val="00BB6242"/>
    <w:rsid w:val="00BC6A77"/>
    <w:rsid w:val="00BD1DB7"/>
    <w:rsid w:val="00BD2E2E"/>
    <w:rsid w:val="00BE1401"/>
    <w:rsid w:val="00BE1EE3"/>
    <w:rsid w:val="00BE3CC4"/>
    <w:rsid w:val="00BE6ABF"/>
    <w:rsid w:val="00BF36CD"/>
    <w:rsid w:val="00C05E76"/>
    <w:rsid w:val="00C06D0F"/>
    <w:rsid w:val="00C12A8C"/>
    <w:rsid w:val="00C24011"/>
    <w:rsid w:val="00C254C6"/>
    <w:rsid w:val="00C25BB7"/>
    <w:rsid w:val="00C40C8F"/>
    <w:rsid w:val="00C41FE3"/>
    <w:rsid w:val="00C43B3C"/>
    <w:rsid w:val="00C441E7"/>
    <w:rsid w:val="00C45BF7"/>
    <w:rsid w:val="00C4726F"/>
    <w:rsid w:val="00C533E9"/>
    <w:rsid w:val="00C534E9"/>
    <w:rsid w:val="00C611CF"/>
    <w:rsid w:val="00C63EBD"/>
    <w:rsid w:val="00C67C5C"/>
    <w:rsid w:val="00C7612C"/>
    <w:rsid w:val="00C77E92"/>
    <w:rsid w:val="00C86531"/>
    <w:rsid w:val="00C90F3C"/>
    <w:rsid w:val="00CA168E"/>
    <w:rsid w:val="00CA395F"/>
    <w:rsid w:val="00CA3DF5"/>
    <w:rsid w:val="00CA58A5"/>
    <w:rsid w:val="00CA62A1"/>
    <w:rsid w:val="00CA7784"/>
    <w:rsid w:val="00CA786C"/>
    <w:rsid w:val="00CA7A94"/>
    <w:rsid w:val="00CB2CEF"/>
    <w:rsid w:val="00CB5540"/>
    <w:rsid w:val="00CC297E"/>
    <w:rsid w:val="00CC2F33"/>
    <w:rsid w:val="00CC3B92"/>
    <w:rsid w:val="00CE0337"/>
    <w:rsid w:val="00CE31E8"/>
    <w:rsid w:val="00CE5931"/>
    <w:rsid w:val="00CE7AF3"/>
    <w:rsid w:val="00CE7E47"/>
    <w:rsid w:val="00CF27F3"/>
    <w:rsid w:val="00D01EC1"/>
    <w:rsid w:val="00D04A0B"/>
    <w:rsid w:val="00D05A61"/>
    <w:rsid w:val="00D06FD6"/>
    <w:rsid w:val="00D104E3"/>
    <w:rsid w:val="00D12ED9"/>
    <w:rsid w:val="00D1401F"/>
    <w:rsid w:val="00D1645B"/>
    <w:rsid w:val="00D338B6"/>
    <w:rsid w:val="00D34A66"/>
    <w:rsid w:val="00D36241"/>
    <w:rsid w:val="00D378E4"/>
    <w:rsid w:val="00D40780"/>
    <w:rsid w:val="00D42449"/>
    <w:rsid w:val="00D44037"/>
    <w:rsid w:val="00D4652B"/>
    <w:rsid w:val="00D56296"/>
    <w:rsid w:val="00D56740"/>
    <w:rsid w:val="00D61647"/>
    <w:rsid w:val="00D679E1"/>
    <w:rsid w:val="00D72380"/>
    <w:rsid w:val="00D746DE"/>
    <w:rsid w:val="00D84E94"/>
    <w:rsid w:val="00D854FC"/>
    <w:rsid w:val="00D8626B"/>
    <w:rsid w:val="00D92073"/>
    <w:rsid w:val="00D93CBC"/>
    <w:rsid w:val="00DA1442"/>
    <w:rsid w:val="00DA14C4"/>
    <w:rsid w:val="00DA1F15"/>
    <w:rsid w:val="00DA20DF"/>
    <w:rsid w:val="00DA289C"/>
    <w:rsid w:val="00DA3F05"/>
    <w:rsid w:val="00DA7036"/>
    <w:rsid w:val="00DB3817"/>
    <w:rsid w:val="00DC074A"/>
    <w:rsid w:val="00DC7BBE"/>
    <w:rsid w:val="00DD59DF"/>
    <w:rsid w:val="00DE01FC"/>
    <w:rsid w:val="00DE1FB1"/>
    <w:rsid w:val="00DE6C50"/>
    <w:rsid w:val="00DF01A2"/>
    <w:rsid w:val="00DF4E40"/>
    <w:rsid w:val="00E00148"/>
    <w:rsid w:val="00E067BB"/>
    <w:rsid w:val="00E06903"/>
    <w:rsid w:val="00E17034"/>
    <w:rsid w:val="00E21A49"/>
    <w:rsid w:val="00E22948"/>
    <w:rsid w:val="00E27F06"/>
    <w:rsid w:val="00E30A70"/>
    <w:rsid w:val="00E433F9"/>
    <w:rsid w:val="00E43C4D"/>
    <w:rsid w:val="00E43D93"/>
    <w:rsid w:val="00E456B8"/>
    <w:rsid w:val="00E524E1"/>
    <w:rsid w:val="00E5301E"/>
    <w:rsid w:val="00E57B8D"/>
    <w:rsid w:val="00E62278"/>
    <w:rsid w:val="00E632DD"/>
    <w:rsid w:val="00E66156"/>
    <w:rsid w:val="00E67C40"/>
    <w:rsid w:val="00E7295C"/>
    <w:rsid w:val="00E864FA"/>
    <w:rsid w:val="00E92CCF"/>
    <w:rsid w:val="00E9523C"/>
    <w:rsid w:val="00EA2038"/>
    <w:rsid w:val="00EA206E"/>
    <w:rsid w:val="00EA285F"/>
    <w:rsid w:val="00EA446C"/>
    <w:rsid w:val="00EA56C0"/>
    <w:rsid w:val="00EB67B0"/>
    <w:rsid w:val="00EC0483"/>
    <w:rsid w:val="00EC09CB"/>
    <w:rsid w:val="00EC3289"/>
    <w:rsid w:val="00ED0434"/>
    <w:rsid w:val="00ED356E"/>
    <w:rsid w:val="00ED3E37"/>
    <w:rsid w:val="00ED5B7B"/>
    <w:rsid w:val="00EE2727"/>
    <w:rsid w:val="00EE34DC"/>
    <w:rsid w:val="00EE68DD"/>
    <w:rsid w:val="00EF0179"/>
    <w:rsid w:val="00EF28B0"/>
    <w:rsid w:val="00EF46C2"/>
    <w:rsid w:val="00EF7D2F"/>
    <w:rsid w:val="00F01BE0"/>
    <w:rsid w:val="00F024D6"/>
    <w:rsid w:val="00F04200"/>
    <w:rsid w:val="00F121BF"/>
    <w:rsid w:val="00F2246B"/>
    <w:rsid w:val="00F27F2E"/>
    <w:rsid w:val="00F317DD"/>
    <w:rsid w:val="00F33721"/>
    <w:rsid w:val="00F41B76"/>
    <w:rsid w:val="00F41F2D"/>
    <w:rsid w:val="00F4294E"/>
    <w:rsid w:val="00F444FD"/>
    <w:rsid w:val="00F46DF0"/>
    <w:rsid w:val="00F47EFD"/>
    <w:rsid w:val="00F51DF7"/>
    <w:rsid w:val="00F5669B"/>
    <w:rsid w:val="00F569F3"/>
    <w:rsid w:val="00F7089F"/>
    <w:rsid w:val="00F76498"/>
    <w:rsid w:val="00F82164"/>
    <w:rsid w:val="00F90FCB"/>
    <w:rsid w:val="00F9144C"/>
    <w:rsid w:val="00F95C29"/>
    <w:rsid w:val="00FA5A3B"/>
    <w:rsid w:val="00FB153D"/>
    <w:rsid w:val="00FB1FAA"/>
    <w:rsid w:val="00FB3465"/>
    <w:rsid w:val="00FB3474"/>
    <w:rsid w:val="00FB374E"/>
    <w:rsid w:val="00FB5176"/>
    <w:rsid w:val="00FD1E79"/>
    <w:rsid w:val="00FD2F62"/>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paragraph" w:styleId="affa">
    <w:name w:val="Normal (Web)"/>
    <w:basedOn w:val="a5"/>
    <w:uiPriority w:val="99"/>
    <w:semiHidden/>
    <w:unhideWhenUsed/>
    <w:rsid w:val="00FB3465"/>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82616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AB7C2-AECB-4C78-B042-28152C290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11780</TotalTime>
  <Pages>129</Pages>
  <Words>36679</Words>
  <Characters>209071</Characters>
  <Application>Microsoft Office Word</Application>
  <DocSecurity>0</DocSecurity>
  <Lines>1742</Lines>
  <Paragraphs>490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144</cp:revision>
  <cp:lastPrinted>2020-04-20T03:16:00Z</cp:lastPrinted>
  <dcterms:created xsi:type="dcterms:W3CDTF">2017-02-28T02:58:00Z</dcterms:created>
  <dcterms:modified xsi:type="dcterms:W3CDTF">2020-04-21T05:09:00Z</dcterms:modified>
</cp:coreProperties>
</file>